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بررسی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اثرات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غیر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خطی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شاخص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تحریم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اقتصادی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بر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رابطه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بین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کانالهای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انتقال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سیاست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پولی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رشد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اقتصادی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در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ایران</w:t>
      </w:r>
    </w:p>
    <w:p w:rsidR="00000000" w:rsidDel="00000000" w:rsidP="00000000" w:rsidRDefault="00000000" w:rsidRPr="00000000" w14:paraId="00000002">
      <w:pPr>
        <w:bidi w:val="1"/>
        <w:spacing w:line="276" w:lineRule="auto"/>
        <w:ind w:left="122" w:right="270" w:firstLine="0"/>
        <w:jc w:val="center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276" w:lineRule="auto"/>
        <w:ind w:left="122" w:right="27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چکیده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ind w:left="122" w:right="270" w:firstLine="0"/>
        <w:rPr/>
      </w:pPr>
      <w:r w:rsidDel="00000000" w:rsidR="00000000" w:rsidRPr="00000000">
        <w:rPr>
          <w:rtl w:val="1"/>
        </w:rPr>
        <w:t xml:space="preserve">مطالعات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گسترده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رابطه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کانالهای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ادبیات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زمینه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ارتباط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کانالهای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بسیاری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فاکتورهای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فاکتور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کلیدی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طی</w:t>
      </w:r>
      <w:r w:rsidDel="00000000" w:rsidR="00000000" w:rsidRPr="00000000">
        <w:rPr>
          <w:rtl w:val="1"/>
        </w:rPr>
        <w:t xml:space="preserve"> 4 </w:t>
      </w:r>
      <w:r w:rsidDel="00000000" w:rsidR="00000000" w:rsidRPr="00000000">
        <w:rPr>
          <w:rtl w:val="1"/>
        </w:rPr>
        <w:t xml:space="preserve">دهه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تحریمهای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رابطه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کانالهای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زمانی</w:t>
      </w:r>
      <w:r w:rsidDel="00000000" w:rsidR="00000000" w:rsidRPr="00000000">
        <w:rPr>
          <w:rtl w:val="1"/>
        </w:rPr>
        <w:t xml:space="preserve"> 1397-1361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NARDL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spacing w:line="276" w:lineRule="auto"/>
        <w:ind w:left="122" w:right="27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یافتههای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پژوهش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نتایج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نرخ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معنیداری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تاثیر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قویتر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اعتبارات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بانکی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نتیجهای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تفاوات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اعتبارات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بانکی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معنیداری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نتایج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تاثیری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معنیدار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line="276" w:lineRule="auto"/>
        <w:ind w:left="122" w:right="270" w:firstLine="0"/>
        <w:rPr/>
      </w:pPr>
      <w:r w:rsidDel="00000000" w:rsidR="00000000" w:rsidRPr="00000000">
        <w:rPr>
          <w:b w:val="1"/>
          <w:rtl w:val="1"/>
        </w:rPr>
        <w:t xml:space="preserve">واژگان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کلیدی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تحریم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کانال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0"/>
        </w:rPr>
        <w:t xml:space="preserve">NARDL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line="276" w:lineRule="auto"/>
        <w:ind w:left="122" w:right="270" w:firstLine="0"/>
        <w:rPr/>
      </w:pPr>
      <w:r w:rsidDel="00000000" w:rsidR="00000000" w:rsidRPr="00000000">
        <w:rPr>
          <w:b w:val="1"/>
          <w:rtl w:val="1"/>
        </w:rPr>
        <w:t xml:space="preserve">طبقهبندی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JEL</w:t>
      </w:r>
      <w:r w:rsidDel="00000000" w:rsidR="00000000" w:rsidRPr="00000000">
        <w:rPr>
          <w:rtl w:val="0"/>
        </w:rPr>
        <w:t xml:space="preserve">: E42, E52, E58.</w:t>
      </w:r>
    </w:p>
    <w:p w:rsidR="00000000" w:rsidDel="00000000" w:rsidP="00000000" w:rsidRDefault="00000000" w:rsidRPr="00000000" w14:paraId="00000008">
      <w:pPr>
        <w:bidi w:val="1"/>
        <w:spacing w:line="276" w:lineRule="auto"/>
        <w:ind w:left="122" w:right="270" w:firstLine="0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276" w:lineRule="auto"/>
        <w:ind w:left="122" w:right="270" w:firstLine="0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276" w:lineRule="auto"/>
        <w:ind w:left="122" w:right="2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line="276" w:lineRule="auto"/>
        <w:ind w:left="122" w:right="2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line="276" w:lineRule="auto"/>
        <w:ind w:left="122" w:right="2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line="276" w:lineRule="auto"/>
        <w:ind w:left="122" w:right="2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line="276" w:lineRule="auto"/>
        <w:ind w:left="122" w:right="270" w:firstLine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276" w:lineRule="auto"/>
        <w:ind w:left="122" w:right="27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مقدمه</w:t>
      </w:r>
    </w:p>
    <w:p w:rsidR="00000000" w:rsidDel="00000000" w:rsidP="00000000" w:rsidRDefault="00000000" w:rsidRPr="00000000" w14:paraId="00000010">
      <w:pPr>
        <w:bidi w:val="1"/>
        <w:spacing w:line="276" w:lineRule="auto"/>
        <w:ind w:left="122" w:right="270" w:firstLine="0"/>
        <w:rPr/>
      </w:pPr>
      <w:r w:rsidDel="00000000" w:rsidR="00000000" w:rsidRPr="00000000">
        <w:rPr>
          <w:rtl w:val="1"/>
        </w:rPr>
        <w:t xml:space="preserve">سیاستهای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تسلط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شباهتها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ابهامات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نتیجهگیری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جریانهای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آسانگو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2014). </w:t>
      </w:r>
      <w:r w:rsidDel="00000000" w:rsidR="00000000" w:rsidRPr="00000000">
        <w:rPr>
          <w:rtl w:val="1"/>
        </w:rPr>
        <w:t xml:space="preserve">سیاست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طراحی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تنظیم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ارزش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عرضه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هزینه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مطابق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سطح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انتظار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فعالیت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میشود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هاوی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اینو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2014). 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اکثر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اهداف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قیمت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ارتقاء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اشتغال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پیگیری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قیمتها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پیوسته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پیگیری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غیرمستقیم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اهداف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قیمت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تخصیصی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بازارهای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اطمینان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سطحی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درآمد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مطابقت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گونهای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تورمی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تضمین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وایت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2013). </w:t>
      </w:r>
      <w:r w:rsidDel="00000000" w:rsidR="00000000" w:rsidRPr="00000000">
        <w:rPr>
          <w:rtl w:val="1"/>
        </w:rPr>
        <w:t xml:space="preserve">نظریات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کلاسیک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QTM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میگردد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گالی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2008).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اینحال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نظریات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دهه</w:t>
      </w:r>
      <w:r w:rsidDel="00000000" w:rsidR="00000000" w:rsidRPr="00000000">
        <w:rPr>
          <w:rtl w:val="1"/>
        </w:rPr>
        <w:t xml:space="preserve"> 1930،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رجحان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نقدینگی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کینزی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دنبال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پولگرایی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متعاقب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شدند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مرکز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تجزیه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بودهاند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آرسیتیس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ساویر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2008).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تأثیر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کوتاهمدت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بلندمدت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متغیرهای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ویژه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مرکز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تحقیقات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عمدتا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بیطرفی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بلندمدت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متمرکز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شدهاند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والش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rtl w:val="0"/>
        </w:rPr>
        <w:t xml:space="preserve"> 2003).</w:t>
      </w:r>
    </w:p>
    <w:p w:rsidR="00000000" w:rsidDel="00000000" w:rsidP="00000000" w:rsidRDefault="00000000" w:rsidRPr="00000000" w14:paraId="00000011">
      <w:pPr>
        <w:bidi w:val="1"/>
        <w:spacing w:line="276" w:lineRule="auto"/>
        <w:ind w:left="122" w:right="270" w:firstLine="0"/>
        <w:rPr/>
      </w:pPr>
      <w:r w:rsidDel="00000000" w:rsidR="00000000" w:rsidRPr="00000000">
        <w:rPr>
          <w:rtl w:val="1"/>
        </w:rPr>
        <w:t xml:space="preserve">تحلیل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شیوه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اثرگذاری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شوکهای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کانالهای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مهمترین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اساسی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ادبیات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کینزی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نئوکلاسیکی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ردی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vertAlign w:val="superscript"/>
        </w:rPr>
        <w:footnoteReference w:customMarkFollows="0" w:id="9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2014).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متغیرهای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گستردهای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کانالهای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تاثیر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میدهند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مهمترین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فاکتورهای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کانالهای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تحریمهای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vertAlign w:val="superscript"/>
        </w:rPr>
        <w:footnoteReference w:customMarkFollows="0" w:id="10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همواره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اخیر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متفاوت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تاثیر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پژوهشگران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ویژه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محدودیتها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تأثیرات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اثربخشی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تحریمها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بخشهای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تحلیلگران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استدلال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میكنند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ابزار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چلوگیری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بسیار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گستردهتری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تحریمهای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گاهی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سنگینتر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گستردهتر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تنشهای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ساریکو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vertAlign w:val="superscript"/>
        </w:rPr>
        <w:footnoteReference w:customMarkFollows="0" w:id="11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2003). 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امروزی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تحریمهای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مهمترین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ابزارهای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مخالفت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تغییر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امتیازات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بینالملل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پکسن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دروری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vertAlign w:val="superscript"/>
        </w:rPr>
        <w:footnoteReference w:customMarkFollows="0" w:id="12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2000)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تحریمها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شکلهای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متفاوتی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طراحی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میشوند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منظور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تغییر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طراحی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گزینه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خشونتآمیز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تاحدودی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انسانیتر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جلوگیری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رویارویی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نگریسته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میشود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نانکریچ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نامیر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vertAlign w:val="superscript"/>
        </w:rPr>
        <w:footnoteReference w:customMarkFollows="0" w:id="13"/>
      </w:r>
      <w:r w:rsidDel="00000000" w:rsidR="00000000" w:rsidRPr="00000000">
        <w:rPr>
          <w:rtl w:val="0"/>
        </w:rPr>
        <w:t xml:space="preserve"> 2015).</w:t>
      </w:r>
    </w:p>
    <w:p w:rsidR="00000000" w:rsidDel="00000000" w:rsidP="00000000" w:rsidRDefault="00000000" w:rsidRPr="00000000" w14:paraId="00000012">
      <w:pPr>
        <w:bidi w:val="1"/>
        <w:spacing w:line="276" w:lineRule="auto"/>
        <w:ind w:left="122" w:right="270" w:firstLine="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1"/>
        </w:rPr>
        <w:t xml:space="preserve">بررسی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شیوههای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انتقال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تاثیرات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شوکها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نوسانات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پولی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از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مسیر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کانالهای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انتقالی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گوناگونی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مورد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سیاست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پولی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وجود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دارد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مقالات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،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کتابها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مناظرات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مختلف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مورد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توجه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بررسی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تحلیلگران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قرار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گرفته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ایران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توجه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وجود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فاکتور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تحریم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اقتصادی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،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مکانیزم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انتقال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سیاست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پولی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،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ممکن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سایر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کشورهای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دیگر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متفاوت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باشد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تحلیل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کانالهای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انتقال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سیاست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پولی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از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جمله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کلیدیترین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موضوعات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حیطه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کلان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حاولی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دلالتهای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سیاستگذاری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بسیار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زیادی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تصمیمگیران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حوزه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دستیابی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موثر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هدفمند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اهداف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سیاست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پولی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باید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یک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درک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روشن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از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مکانیسمهای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انتقال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از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فاکتورهای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موثر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همراه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داشته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باشد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مکانیسمهای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انتقال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پولی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تحقیق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مورد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کنکاش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قرار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خواهد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گرفت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،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نرخ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بهره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،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اعتبارات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نرخ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ارز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پژوهشهای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حیطه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تاثیر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سیاستهای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پولی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اقتصاد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کلان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ایران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انجام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گرفته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اما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اثرات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توزیعی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از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جمله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اثرات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غیر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خطی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سایر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فاکتورهای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موثر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نظیر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تحریم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اقتصادی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صورت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تجربی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گسترده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مورد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کنکاش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تجربی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قرار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نگرفته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توجه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اینکه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تأثیر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سیاست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پولی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رشد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اقتصادی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از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کانالهای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انتقال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بسیاری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صورت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میپذیرد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گاه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ممکن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غیرخطی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باشند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،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بنابراین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اندازهگیری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اثرات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دشوار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؛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توجه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نقش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اهمیت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تحریمهای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اقتصادی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همچنین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تشدید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آن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سالهای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اخیر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،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هدف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مقاله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بررسی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اثرات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غیر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خطی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شاخص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تحریم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اقتصادی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رابطه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کانالهای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انتقال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سیاست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پولی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رشد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اقتصادی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ایران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طی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دوره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1397-1361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رویکرد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NARDL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line="276" w:lineRule="auto"/>
        <w:ind w:left="122" w:right="27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ادبیات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نظری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پیشینه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تجربی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14">
      <w:pPr>
        <w:bidi w:val="1"/>
        <w:spacing w:line="276" w:lineRule="auto"/>
        <w:ind w:left="122" w:right="270" w:firstLine="0"/>
        <w:rPr/>
      </w:pPr>
      <w:r w:rsidDel="00000000" w:rsidR="00000000" w:rsidRPr="00000000">
        <w:rPr>
          <w:rtl w:val="1"/>
        </w:rPr>
        <w:t xml:space="preserve">نظریه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کلاسیک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کلاسیک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ایروینگ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فیشر</w:t>
      </w:r>
      <w:r w:rsidDel="00000000" w:rsidR="00000000" w:rsidRPr="00000000">
        <w:rPr>
          <w:vertAlign w:val="superscript"/>
        </w:rPr>
        <w:footnoteReference w:customMarkFollows="0" w:id="14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ارتباط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متغیرهای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پایهگذاری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بنابراین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افزایش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قیمتها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افزایش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میدهد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رشد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بلندمدت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عوامل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میگیرد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کوتاه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بلندمدت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گالی</w:t>
      </w:r>
      <w:r w:rsidDel="00000000" w:rsidR="00000000" w:rsidRPr="00000000">
        <w:rPr>
          <w:rtl w:val="1"/>
        </w:rPr>
        <w:t xml:space="preserve">، 2008؛ </w:t>
      </w:r>
      <w:r w:rsidDel="00000000" w:rsidR="00000000" w:rsidRPr="00000000">
        <w:rPr>
          <w:rtl w:val="1"/>
        </w:rPr>
        <w:t xml:space="preserve">مانکیو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تیلور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vertAlign w:val="superscript"/>
        </w:rPr>
        <w:footnoteReference w:customMarkFollows="0" w:id="15"/>
      </w:r>
      <w:r w:rsidDel="00000000" w:rsidR="00000000" w:rsidRPr="00000000">
        <w:rPr>
          <w:rtl w:val="0"/>
        </w:rPr>
        <w:t xml:space="preserve"> 2007).</w:t>
      </w:r>
    </w:p>
    <w:p w:rsidR="00000000" w:rsidDel="00000000" w:rsidP="00000000" w:rsidRDefault="00000000" w:rsidRPr="00000000" w14:paraId="00000015">
      <w:pPr>
        <w:bidi w:val="1"/>
        <w:spacing w:line="276" w:lineRule="auto"/>
        <w:ind w:left="122" w:right="270" w:firstLine="0"/>
        <w:rPr/>
      </w:pPr>
      <w:r w:rsidDel="00000000" w:rsidR="00000000" w:rsidRPr="00000000">
        <w:rPr>
          <w:rtl w:val="1"/>
        </w:rPr>
        <w:t xml:space="preserve">کینز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ابزار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کاربردی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استدلال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ناپایدار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نظریه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مبادله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کینز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vertAlign w:val="superscript"/>
        </w:rPr>
        <w:footnoteReference w:customMarkFollows="0" w:id="16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1936). </w:t>
      </w:r>
      <w:r w:rsidDel="00000000" w:rsidR="00000000" w:rsidRPr="00000000">
        <w:rPr>
          <w:rtl w:val="1"/>
        </w:rPr>
        <w:t xml:space="preserve">کینزیگرایی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معتقد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برونزا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درآمد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بستگی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رجحان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نقدینگی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رابطه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رجحان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نقدینگی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منحنی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LM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شناخته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رابطه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مثبتی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نسخه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LM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سطح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قیمت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بنابراین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نمیتوان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تجزیه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کوتاه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هیکس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vertAlign w:val="superscript"/>
        </w:rPr>
        <w:footnoteReference w:customMarkFollows="0" w:id="17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1937). </w:t>
      </w:r>
      <w:r w:rsidDel="00000000" w:rsidR="00000000" w:rsidRPr="00000000">
        <w:rPr>
          <w:rtl w:val="1"/>
        </w:rPr>
        <w:t xml:space="preserve">نظریه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رجحان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نقدینگی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بانک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مرکزی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سطح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تعادل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نرخ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پدیده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عرضه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برونزا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افزایش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کاهش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تقاضا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نرخهای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بازدهی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مثبتی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کارآیی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سرمایه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سرمایه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نتیجه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افزایش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میشوند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دیدگاه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LM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هیکس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کینز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تجربی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بکهاوس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بتمن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vertAlign w:val="superscript"/>
        </w:rPr>
        <w:footnoteReference w:customMarkFollows="0" w:id="18"/>
      </w:r>
      <w:r w:rsidDel="00000000" w:rsidR="00000000" w:rsidRPr="00000000">
        <w:rPr>
          <w:rtl w:val="0"/>
        </w:rPr>
        <w:t xml:space="preserve"> 2011).</w:t>
      </w:r>
    </w:p>
    <w:p w:rsidR="00000000" w:rsidDel="00000000" w:rsidP="00000000" w:rsidRDefault="00000000" w:rsidRPr="00000000" w14:paraId="00000016">
      <w:pPr>
        <w:bidi w:val="1"/>
        <w:spacing w:line="276" w:lineRule="auto"/>
        <w:ind w:left="122" w:right="270" w:firstLine="0"/>
        <w:rPr/>
      </w:pPr>
      <w:r w:rsidDel="00000000" w:rsidR="00000000" w:rsidRPr="00000000">
        <w:rPr>
          <w:rtl w:val="1"/>
        </w:rPr>
        <w:t xml:space="preserve">کینز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اثربخشی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شرایطی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نقدینگی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اطمینان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بازارهای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کینز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برجستهتری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برونزا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کلاسیک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کینزی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نظریههای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چالش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رومر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vertAlign w:val="superscript"/>
        </w:rPr>
        <w:footnoteReference w:customMarkFollows="0" w:id="19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2006). </w:t>
      </w:r>
      <w:r w:rsidDel="00000000" w:rsidR="00000000" w:rsidRPr="00000000">
        <w:rPr>
          <w:rtl w:val="1"/>
        </w:rPr>
        <w:t xml:space="preserve">اعتقاد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نرخهای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بلندمدت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کینز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تحریفهایی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حبابهای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قیمت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ناپایدار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شوارتز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vertAlign w:val="superscript"/>
        </w:rPr>
        <w:footnoteReference w:customMarkFollows="0" w:id="20"/>
      </w:r>
      <w:r w:rsidDel="00000000" w:rsidR="00000000" w:rsidRPr="00000000">
        <w:rPr>
          <w:rtl w:val="0"/>
        </w:rPr>
        <w:t xml:space="preserve"> 2009).</w:t>
      </w:r>
    </w:p>
    <w:p w:rsidR="00000000" w:rsidDel="00000000" w:rsidP="00000000" w:rsidRDefault="00000000" w:rsidRPr="00000000" w14:paraId="00000017">
      <w:pPr>
        <w:bidi w:val="1"/>
        <w:spacing w:before="240" w:line="276" w:lineRule="auto"/>
        <w:ind w:left="122" w:right="270" w:firstLine="0"/>
        <w:rPr/>
      </w:pPr>
      <w:r w:rsidDel="00000000" w:rsidR="00000000" w:rsidRPr="00000000">
        <w:rPr>
          <w:rtl w:val="1"/>
        </w:rPr>
        <w:t xml:space="preserve">نظریه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پولگرایی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دهه</w:t>
      </w:r>
      <w:r w:rsidDel="00000000" w:rsidR="00000000" w:rsidRPr="00000000">
        <w:rPr>
          <w:rtl w:val="1"/>
        </w:rPr>
        <w:t xml:space="preserve"> 1950 </w:t>
      </w:r>
      <w:r w:rsidDel="00000000" w:rsidR="00000000" w:rsidRPr="00000000">
        <w:rPr>
          <w:rtl w:val="1"/>
        </w:rPr>
        <w:t xml:space="preserve">مطرح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درآمد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تابعی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فریدمن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vertAlign w:val="superscript"/>
        </w:rPr>
        <w:footnoteReference w:customMarkFollows="0" w:id="21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1970). </w:t>
      </w:r>
      <w:r w:rsidDel="00000000" w:rsidR="00000000" w:rsidRPr="00000000">
        <w:rPr>
          <w:rtl w:val="1"/>
        </w:rPr>
        <w:t xml:space="preserve">پولگرایی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مبادله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منحنی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فیلیپس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دستمزد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دستمزد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تغییر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گوتشالک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vertAlign w:val="superscript"/>
        </w:rPr>
        <w:footnoteReference w:customMarkFollows="0" w:id="22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2005).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طبیعی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میآید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مفروضات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دستمزد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چسبنده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چسبندگیهای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دستمزد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قیمت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کوتاهمدت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درآمد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میگذارد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تثبیت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افزایش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باعث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افزایش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واقعی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تولید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ناخالص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داخلی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اشتغال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کوتاهمدت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میشود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بلندمدت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افزایش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قیمت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نخواهد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عرضه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بلندمدت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تورمی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بنابراین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خنثایی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بلندمدت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اینحال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پولگرایی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فناوری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بیثباتی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چالش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وایت</w:t>
      </w:r>
      <w:r w:rsidDel="00000000" w:rsidR="00000000" w:rsidRPr="00000000">
        <w:rPr>
          <w:rtl w:val="1"/>
        </w:rPr>
        <w:t xml:space="preserve">، 2013). </w:t>
      </w:r>
      <w:r w:rsidDel="00000000" w:rsidR="00000000" w:rsidRPr="00000000">
        <w:rPr>
          <w:rtl w:val="1"/>
        </w:rPr>
        <w:t xml:space="preserve">پولگرایی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برونزا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تجربی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رومر</w:t>
      </w:r>
      <w:r w:rsidDel="00000000" w:rsidR="00000000" w:rsidRPr="00000000">
        <w:rPr>
          <w:rtl w:val="1"/>
        </w:rPr>
        <w:t xml:space="preserve">، 2006). </w:t>
      </w:r>
      <w:r w:rsidDel="00000000" w:rsidR="00000000" w:rsidRPr="00000000">
        <w:rPr>
          <w:rtl w:val="1"/>
        </w:rPr>
        <w:t xml:space="preserve">فرض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چالش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میشکین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vertAlign w:val="superscript"/>
        </w:rPr>
        <w:footnoteReference w:customMarkFollows="0" w:id="23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2007). </w:t>
      </w:r>
      <w:r w:rsidDel="00000000" w:rsidR="00000000" w:rsidRPr="00000000">
        <w:rPr>
          <w:rtl w:val="1"/>
        </w:rPr>
        <w:t xml:space="preserve">خنثایی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بلندمدت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ادبیات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تجربی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چالش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8">
      <w:pPr>
        <w:bidi w:val="1"/>
        <w:spacing w:line="276" w:lineRule="auto"/>
        <w:ind w:left="122" w:right="270" w:firstLine="0"/>
        <w:rPr/>
      </w:pPr>
      <w:r w:rsidDel="00000000" w:rsidR="00000000" w:rsidRPr="00000000">
        <w:rPr>
          <w:rtl w:val="1"/>
        </w:rPr>
        <w:t xml:space="preserve">مدلهای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چرخه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کلاسیک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مدلهای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کینزی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پساپولگرایی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تفاوت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چسبندگیهای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دستمزد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قیمتها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مربوط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خنثایی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متغیرهای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کلاسیک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انتظارات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منطقی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فرضیه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طبیعی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تسویه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مداوم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اطلاعات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عوامل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پویایی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اشتغال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تولید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تغییرات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فناوری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نیروی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محرک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میشود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پالی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vertAlign w:val="superscript"/>
        </w:rPr>
        <w:footnoteReference w:customMarkFollows="0" w:id="24"/>
      </w:r>
      <w:r w:rsidDel="00000000" w:rsidR="00000000" w:rsidRPr="00000000">
        <w:rPr>
          <w:rtl w:val="0"/>
        </w:rPr>
        <w:t xml:space="preserve"> 2007).</w:t>
      </w:r>
    </w:p>
    <w:p w:rsidR="00000000" w:rsidDel="00000000" w:rsidP="00000000" w:rsidRDefault="00000000" w:rsidRPr="00000000" w14:paraId="00000019">
      <w:pPr>
        <w:bidi w:val="1"/>
        <w:spacing w:line="276" w:lineRule="auto"/>
        <w:ind w:left="122" w:right="270" w:firstLine="0"/>
        <w:rPr/>
      </w:pP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مجموع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توجه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آنچه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گفته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،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سياست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پولى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،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تركيبى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از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قواعد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اقداماتى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كه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بانك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مركزى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براى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دستيابى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اهداف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خود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اجرا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میكند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اکثر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كشورها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،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هدف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اوليه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اجرای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سياست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پولى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،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ثبات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قيمتها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اگرچه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بانكهاى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مركزى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ممکن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اهداف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ديگرى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نظير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دستيابى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اشتغال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كامل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،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حفظ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ثبات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مالى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داخلى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عدم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ثباتى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تراز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پرداختهاى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خارجى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نیز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ممکن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داشته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باشند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تغيير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سياست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پولى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،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مقابله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شوکهای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ناشی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از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فاکتورهای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داخلی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خارجى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پديد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میآيد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كه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رسیدن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اهداف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سياست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پولى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چالش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مواجه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میکند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بانك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هاى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مركزى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،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تغييرات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سياستى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واسطه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تغيير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ابزارهاى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سياستى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خود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اجرا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میآورند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(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مونتایل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همکاران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،</w:t>
      </w:r>
      <w:r w:rsidDel="00000000" w:rsidR="00000000" w:rsidRPr="00000000">
        <w:rPr>
          <w:color w:val="000000"/>
          <w:sz w:val="26"/>
          <w:szCs w:val="26"/>
          <w:vertAlign w:val="superscript"/>
        </w:rPr>
        <w:footnoteReference w:customMarkFollows="0" w:id="25"/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2012).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bidi w:val="1"/>
        <w:spacing w:line="276" w:lineRule="auto"/>
        <w:ind w:left="122" w:right="270" w:firstLine="0"/>
        <w:rPr/>
      </w:pP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مهمترین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فاکتورهای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همواره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تحریمهای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تقریبا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40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همواره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از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نخستین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رخدادهایی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شرایط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تحریم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ممکن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است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روی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دهد</w:t>
      </w:r>
      <w:r w:rsidDel="00000000" w:rsidR="00000000" w:rsidRPr="00000000">
        <w:rPr>
          <w:i w:val="1"/>
          <w:rtl w:val="1"/>
        </w:rPr>
        <w:t xml:space="preserve">، </w:t>
      </w:r>
      <w:r w:rsidDel="00000000" w:rsidR="00000000" w:rsidRPr="00000000">
        <w:rPr>
          <w:i w:val="1"/>
          <w:rtl w:val="1"/>
        </w:rPr>
        <w:t xml:space="preserve">رشد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نسبی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سطح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عمومی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قیمتها</w:t>
      </w:r>
      <w:r w:rsidDel="00000000" w:rsidR="00000000" w:rsidRPr="00000000">
        <w:rPr>
          <w:i w:val="1"/>
          <w:rtl w:val="1"/>
        </w:rPr>
        <w:t xml:space="preserve"> (</w:t>
      </w:r>
      <w:r w:rsidDel="00000000" w:rsidR="00000000" w:rsidRPr="00000000">
        <w:rPr>
          <w:i w:val="1"/>
          <w:rtl w:val="1"/>
        </w:rPr>
        <w:t xml:space="preserve">تورم</w:t>
      </w:r>
      <w:r w:rsidDel="00000000" w:rsidR="00000000" w:rsidRPr="00000000">
        <w:rPr>
          <w:i w:val="1"/>
          <w:rtl w:val="1"/>
        </w:rPr>
        <w:t xml:space="preserve">) </w:t>
      </w:r>
      <w:r w:rsidDel="00000000" w:rsidR="00000000" w:rsidRPr="00000000">
        <w:rPr>
          <w:i w:val="1"/>
          <w:rtl w:val="1"/>
        </w:rPr>
        <w:t xml:space="preserve">همراه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ایجاد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تکانههای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بزرگ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بازارهای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پولی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ارزی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است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ناشی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از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کاهش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درآمدهای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ارزی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دولت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فشار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بازار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ارز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است</w:t>
      </w:r>
      <w:r w:rsidDel="00000000" w:rsidR="00000000" w:rsidRPr="00000000">
        <w:rPr>
          <w:i w:val="1"/>
          <w:rtl w:val="1"/>
        </w:rPr>
        <w:t xml:space="preserve">.. </w:t>
      </w:r>
      <w:r w:rsidDel="00000000" w:rsidR="00000000" w:rsidRPr="00000000">
        <w:rPr>
          <w:i w:val="1"/>
          <w:rtl w:val="1"/>
        </w:rPr>
        <w:t xml:space="preserve">در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چنین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وضعیتی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دلیل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عدم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توان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دولت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برای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تخصیص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مناسب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منابع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بخش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های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مختلف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اقتصاد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هم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زمان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کاهش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قدرت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دولت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برای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واردات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کالاهای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اساسی</w:t>
      </w:r>
      <w:r w:rsidDel="00000000" w:rsidR="00000000" w:rsidRPr="00000000">
        <w:rPr>
          <w:i w:val="1"/>
          <w:rtl w:val="1"/>
        </w:rPr>
        <w:t xml:space="preserve">، </w:t>
      </w:r>
      <w:r w:rsidDel="00000000" w:rsidR="00000000" w:rsidRPr="00000000">
        <w:rPr>
          <w:i w:val="1"/>
          <w:rtl w:val="1"/>
        </w:rPr>
        <w:t xml:space="preserve">شوکی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سطح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عمومی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قیمت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ها</w:t>
      </w:r>
      <w:r w:rsidDel="00000000" w:rsidR="00000000" w:rsidRPr="00000000">
        <w:rPr>
          <w:i w:val="1"/>
          <w:rtl w:val="1"/>
        </w:rPr>
        <w:t xml:space="preserve">  </w:t>
      </w:r>
      <w:r w:rsidDel="00000000" w:rsidR="00000000" w:rsidRPr="00000000">
        <w:rPr>
          <w:i w:val="1"/>
          <w:rtl w:val="1"/>
        </w:rPr>
        <w:t xml:space="preserve">وارد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میشود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سیگنالی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تورم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بار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رشد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شتابان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خواهد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داد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از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طرفی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نبود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ذخایر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ارزی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مناسب</w:t>
      </w:r>
      <w:r w:rsidDel="00000000" w:rsidR="00000000" w:rsidRPr="00000000">
        <w:rPr>
          <w:i w:val="1"/>
          <w:rtl w:val="1"/>
        </w:rPr>
        <w:t xml:space="preserve">  </w:t>
      </w:r>
      <w:r w:rsidDel="00000000" w:rsidR="00000000" w:rsidRPr="00000000">
        <w:rPr>
          <w:i w:val="1"/>
          <w:rtl w:val="1"/>
        </w:rPr>
        <w:t xml:space="preserve">در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شرایط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تحریم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عنوان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یک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ظربهگیر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عمل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میکند</w:t>
      </w:r>
      <w:r w:rsidDel="00000000" w:rsidR="00000000" w:rsidRPr="00000000">
        <w:rPr>
          <w:i w:val="1"/>
          <w:rtl w:val="1"/>
        </w:rPr>
        <w:t xml:space="preserve">، </w:t>
      </w:r>
      <w:r w:rsidDel="00000000" w:rsidR="00000000" w:rsidRPr="00000000">
        <w:rPr>
          <w:i w:val="1"/>
          <w:rtl w:val="1"/>
        </w:rPr>
        <w:t xml:space="preserve">کاهش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شدید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ارزش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پول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ملی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تورم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شتابان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احتمال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زیاد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رخ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خواهد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داد</w:t>
      </w:r>
      <w:r w:rsidDel="00000000" w:rsidR="00000000" w:rsidRPr="00000000">
        <w:rPr>
          <w:i w:val="1"/>
          <w:rtl w:val="1"/>
        </w:rPr>
        <w:t xml:space="preserve"> (</w:t>
      </w:r>
      <w:r w:rsidDel="00000000" w:rsidR="00000000" w:rsidRPr="00000000">
        <w:rPr>
          <w:i w:val="1"/>
          <w:rtl w:val="1"/>
        </w:rPr>
        <w:t xml:space="preserve">بخشایش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مصطفایی</w:t>
      </w:r>
      <w:r w:rsidDel="00000000" w:rsidR="00000000" w:rsidRPr="00000000">
        <w:rPr>
          <w:i w:val="1"/>
          <w:rtl w:val="1"/>
        </w:rPr>
        <w:t xml:space="preserve">، 1392). </w:t>
      </w:r>
      <w:r w:rsidDel="00000000" w:rsidR="00000000" w:rsidRPr="00000000">
        <w:rPr>
          <w:i w:val="1"/>
          <w:rtl w:val="1"/>
        </w:rPr>
        <w:t xml:space="preserve">نرخ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ارز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دلیل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جایگاهی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تعیین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قیمت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مواد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اولیه</w:t>
      </w:r>
      <w:r w:rsidDel="00000000" w:rsidR="00000000" w:rsidRPr="00000000">
        <w:rPr>
          <w:i w:val="1"/>
          <w:rtl w:val="1"/>
        </w:rPr>
        <w:t xml:space="preserve">، </w:t>
      </w:r>
      <w:r w:rsidDel="00000000" w:rsidR="00000000" w:rsidRPr="00000000">
        <w:rPr>
          <w:i w:val="1"/>
          <w:rtl w:val="1"/>
        </w:rPr>
        <w:t xml:space="preserve">کالای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واسطه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ای</w:t>
      </w:r>
      <w:r w:rsidDel="00000000" w:rsidR="00000000" w:rsidRPr="00000000">
        <w:rPr>
          <w:i w:val="1"/>
          <w:rtl w:val="1"/>
        </w:rPr>
        <w:t xml:space="preserve">، </w:t>
      </w:r>
      <w:r w:rsidDel="00000000" w:rsidR="00000000" w:rsidRPr="00000000">
        <w:rPr>
          <w:i w:val="1"/>
          <w:rtl w:val="1"/>
        </w:rPr>
        <w:t xml:space="preserve">تجهیزات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سرمایه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کالاهای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نهایی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دارد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همچنین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دلیل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وابستگی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بالای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تولید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مصرف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بخش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وارداتی</w:t>
      </w:r>
      <w:r w:rsidDel="00000000" w:rsidR="00000000" w:rsidRPr="00000000">
        <w:rPr>
          <w:i w:val="1"/>
          <w:rtl w:val="1"/>
        </w:rPr>
        <w:t xml:space="preserve">، </w:t>
      </w:r>
      <w:r w:rsidDel="00000000" w:rsidR="00000000" w:rsidRPr="00000000">
        <w:rPr>
          <w:i w:val="1"/>
          <w:rtl w:val="1"/>
        </w:rPr>
        <w:t xml:space="preserve">در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تمامی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بخش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های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اقتصادی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فشارهای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تورمی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را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تشدید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خواهد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کرد</w:t>
      </w:r>
      <w:r w:rsidDel="00000000" w:rsidR="00000000" w:rsidRPr="00000000">
        <w:rPr>
          <w:i w:val="1"/>
          <w:rtl w:val="1"/>
        </w:rPr>
        <w:t xml:space="preserve"> (</w:t>
      </w:r>
      <w:r w:rsidDel="00000000" w:rsidR="00000000" w:rsidRPr="00000000">
        <w:rPr>
          <w:i w:val="1"/>
          <w:rtl w:val="1"/>
        </w:rPr>
        <w:t xml:space="preserve">پیرایی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پسندیده</w:t>
      </w:r>
      <w:r w:rsidDel="00000000" w:rsidR="00000000" w:rsidRPr="00000000">
        <w:rPr>
          <w:i w:val="1"/>
          <w:rtl w:val="1"/>
        </w:rPr>
        <w:t xml:space="preserve">، 1381). </w:t>
      </w:r>
      <w:r w:rsidDel="00000000" w:rsidR="00000000" w:rsidRPr="00000000">
        <w:rPr>
          <w:i w:val="1"/>
          <w:rtl w:val="1"/>
        </w:rPr>
        <w:t xml:space="preserve">دی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گریو</w:t>
      </w:r>
      <w:r w:rsidDel="00000000" w:rsidR="00000000" w:rsidRPr="00000000">
        <w:rPr>
          <w:i w:val="1"/>
          <w:vertAlign w:val="superscript"/>
        </w:rPr>
        <w:footnoteReference w:customMarkFollows="0" w:id="26"/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 (1993) </w:t>
      </w:r>
      <w:r w:rsidDel="00000000" w:rsidR="00000000" w:rsidRPr="00000000">
        <w:rPr>
          <w:i w:val="1"/>
          <w:rtl w:val="1"/>
        </w:rPr>
        <w:t xml:space="preserve">بر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مسئله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عدم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اطمینان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ناشی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از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نوسانات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نرخ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ارز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تبعات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آن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از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جمله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اختلال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ساز</w:t>
      </w:r>
      <w:r w:rsidDel="00000000" w:rsidR="00000000" w:rsidRPr="00000000">
        <w:rPr>
          <w:i w:val="1"/>
          <w:rtl w:val="1"/>
        </w:rPr>
        <w:t xml:space="preserve"> ‌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‌ </w:t>
      </w:r>
      <w:r w:rsidDel="00000000" w:rsidR="00000000" w:rsidRPr="00000000">
        <w:rPr>
          <w:i w:val="1"/>
          <w:rtl w:val="1"/>
        </w:rPr>
        <w:t xml:space="preserve">کار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قیمت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نرخ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بهره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تأکید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ورزیده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است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وی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بیان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می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کند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عدم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اطمینان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نرخ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ارز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موجب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عدم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اطمینان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قیمت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آتی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کالا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خدمات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می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گردد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تصمیم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گیری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های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اقتصادی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در</w:t>
      </w:r>
      <w:r w:rsidDel="00000000" w:rsidR="00000000" w:rsidRPr="00000000">
        <w:rPr>
          <w:i w:val="1"/>
          <w:rtl w:val="1"/>
        </w:rPr>
        <w:t xml:space="preserve"> ‌</w:t>
      </w:r>
      <w:r w:rsidDel="00000000" w:rsidR="00000000" w:rsidRPr="00000000">
        <w:rPr>
          <w:i w:val="1"/>
          <w:rtl w:val="1"/>
        </w:rPr>
        <w:t xml:space="preserve">زمینۀ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تولید</w:t>
      </w:r>
      <w:r w:rsidDel="00000000" w:rsidR="00000000" w:rsidRPr="00000000">
        <w:rPr>
          <w:i w:val="1"/>
          <w:rtl w:val="1"/>
        </w:rPr>
        <w:t xml:space="preserve">، </w:t>
      </w:r>
      <w:r w:rsidDel="00000000" w:rsidR="00000000" w:rsidRPr="00000000">
        <w:rPr>
          <w:i w:val="1"/>
          <w:rtl w:val="1"/>
        </w:rPr>
        <w:t xml:space="preserve">سرمایه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گذاری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مصرف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تحت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تأثیر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سیستم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قیمت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ها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است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صورتی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قیمت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ها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غیر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قابل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پیش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بینی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باشند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این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نااطمینانی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تصمیم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گیری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های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فعالان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اقتصادی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را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موارد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مذکور</w:t>
      </w:r>
      <w:r w:rsidDel="00000000" w:rsidR="00000000" w:rsidRPr="00000000">
        <w:rPr>
          <w:i w:val="1"/>
          <w:rtl w:val="1"/>
        </w:rPr>
        <w:t xml:space="preserve">، </w:t>
      </w:r>
      <w:r w:rsidDel="00000000" w:rsidR="00000000" w:rsidRPr="00000000">
        <w:rPr>
          <w:i w:val="1"/>
          <w:rtl w:val="1"/>
        </w:rPr>
        <w:t xml:space="preserve">از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طریق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اختلال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ساز</w:t>
      </w:r>
      <w:r w:rsidDel="00000000" w:rsidR="00000000" w:rsidRPr="00000000">
        <w:rPr>
          <w:i w:val="1"/>
          <w:rtl w:val="1"/>
        </w:rPr>
        <w:t xml:space="preserve">‌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کار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قیمت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نرخ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بهره</w:t>
      </w:r>
      <w:r w:rsidDel="00000000" w:rsidR="00000000" w:rsidRPr="00000000">
        <w:rPr>
          <w:i w:val="1"/>
          <w:rtl w:val="1"/>
        </w:rPr>
        <w:t xml:space="preserve">، </w:t>
      </w:r>
      <w:r w:rsidDel="00000000" w:rsidR="00000000" w:rsidRPr="00000000">
        <w:rPr>
          <w:i w:val="1"/>
          <w:rtl w:val="1"/>
        </w:rPr>
        <w:t xml:space="preserve">تحت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تأثیر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قرار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می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دهد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در</w:t>
      </w:r>
      <w:r w:rsidDel="00000000" w:rsidR="00000000" w:rsidRPr="00000000">
        <w:rPr>
          <w:i w:val="1"/>
          <w:rtl w:val="1"/>
        </w:rPr>
        <w:t xml:space="preserve"> ‌</w:t>
      </w:r>
      <w:r w:rsidDel="00000000" w:rsidR="00000000" w:rsidRPr="00000000">
        <w:rPr>
          <w:i w:val="1"/>
          <w:rtl w:val="1"/>
        </w:rPr>
        <w:t xml:space="preserve">نهایت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کارآمدی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پروژه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های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سرمایه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گذاری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تولیدی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را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مخاطره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مواجه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می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سازد</w:t>
      </w:r>
      <w:r w:rsidDel="00000000" w:rsidR="00000000" w:rsidRPr="00000000">
        <w:rPr>
          <w:i w:val="1"/>
          <w:rtl w:val="1"/>
        </w:rPr>
        <w:t xml:space="preserve"> (</w:t>
      </w:r>
      <w:r w:rsidDel="00000000" w:rsidR="00000000" w:rsidRPr="00000000">
        <w:rPr>
          <w:i w:val="1"/>
          <w:rtl w:val="1"/>
        </w:rPr>
        <w:t xml:space="preserve">دی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گریو</w:t>
      </w:r>
      <w:r w:rsidDel="00000000" w:rsidR="00000000" w:rsidRPr="00000000">
        <w:rPr>
          <w:i w:val="1"/>
          <w:rtl w:val="1"/>
        </w:rPr>
        <w:t xml:space="preserve">، 1993). </w:t>
      </w:r>
      <w:r w:rsidDel="00000000" w:rsidR="00000000" w:rsidRPr="00000000">
        <w:rPr>
          <w:i w:val="1"/>
          <w:rtl w:val="1"/>
        </w:rPr>
        <w:t xml:space="preserve">افزایش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نرخ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ارز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بروز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تورم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دسترسی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کشور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مورد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تحریم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سرمایه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فناوری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خارجی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به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عنوان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مهم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ترین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عوامل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اثر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گذار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فرایند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رشد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اقتصادی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می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باشد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تورم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به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ویژه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سطوح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بالا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علاوه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اختلال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نظام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قیمت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ها</w:t>
      </w:r>
      <w:r w:rsidDel="00000000" w:rsidR="00000000" w:rsidRPr="00000000">
        <w:rPr>
          <w:i w:val="1"/>
          <w:rtl w:val="1"/>
        </w:rPr>
        <w:t xml:space="preserve">، </w:t>
      </w:r>
      <w:r w:rsidDel="00000000" w:rsidR="00000000" w:rsidRPr="00000000">
        <w:rPr>
          <w:i w:val="1"/>
          <w:rtl w:val="1"/>
        </w:rPr>
        <w:t xml:space="preserve">انگیزه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های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سرمایه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گذاری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را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از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بین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برده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عدم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تخصیص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بهینه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منابع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افت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بهره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وری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عوامل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تولید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را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پی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داشته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در</w:t>
      </w:r>
      <w:r w:rsidDel="00000000" w:rsidR="00000000" w:rsidRPr="00000000">
        <w:rPr>
          <w:i w:val="1"/>
          <w:rtl w:val="1"/>
        </w:rPr>
        <w:t xml:space="preserve"> ‌</w:t>
      </w:r>
      <w:r w:rsidDel="00000000" w:rsidR="00000000" w:rsidRPr="00000000">
        <w:rPr>
          <w:i w:val="1"/>
          <w:rtl w:val="1"/>
        </w:rPr>
        <w:t xml:space="preserve">نهایت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تولید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داخلی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تولید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کالای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تجاری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را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تحت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تأثیر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قرار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می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دهد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از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آنجا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سرمایه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گذاری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عامل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مهم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ایجاد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تحولات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وسیع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اقتصادی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برای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تمام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کشورها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خصوص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کشورهای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حال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توسعه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است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پس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باید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تأمین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حجم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سرمایه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مورد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نیاز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برای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فعالیت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ها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توجه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ویژه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گردد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با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توجه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تحت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تأثیر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قرار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گرفتن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شرایط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اقتصادی</w:t>
      </w:r>
      <w:r w:rsidDel="00000000" w:rsidR="00000000" w:rsidRPr="00000000">
        <w:rPr>
          <w:i w:val="1"/>
          <w:rtl w:val="1"/>
        </w:rPr>
        <w:t xml:space="preserve">- </w:t>
      </w:r>
      <w:r w:rsidDel="00000000" w:rsidR="00000000" w:rsidRPr="00000000">
        <w:rPr>
          <w:i w:val="1"/>
          <w:rtl w:val="1"/>
        </w:rPr>
        <w:t xml:space="preserve">سیاسی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جوامع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کشورهای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هدف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از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مسئله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تحریم</w:t>
      </w:r>
      <w:r w:rsidDel="00000000" w:rsidR="00000000" w:rsidRPr="00000000">
        <w:rPr>
          <w:i w:val="1"/>
          <w:rtl w:val="1"/>
        </w:rPr>
        <w:t xml:space="preserve">، </w:t>
      </w:r>
      <w:r w:rsidDel="00000000" w:rsidR="00000000" w:rsidRPr="00000000">
        <w:rPr>
          <w:i w:val="1"/>
          <w:rtl w:val="1"/>
        </w:rPr>
        <w:t xml:space="preserve">افت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بازدهی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سرمایه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این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کشورها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مشاهده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می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شود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هم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چنین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گسترش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ناامنی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ها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ریسک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بالای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فعالیت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های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برخی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از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بخش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ها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این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کشورها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عرضه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وجوه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سرمایه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را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کاهش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می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دهد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باید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نظر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داشت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سرمایه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گذاری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به</w:t>
      </w:r>
      <w:r w:rsidDel="00000000" w:rsidR="00000000" w:rsidRPr="00000000">
        <w:rPr>
          <w:i w:val="1"/>
          <w:rtl w:val="1"/>
        </w:rPr>
        <w:t xml:space="preserve">‌ </w:t>
      </w:r>
      <w:r w:rsidDel="00000000" w:rsidR="00000000" w:rsidRPr="00000000">
        <w:rPr>
          <w:i w:val="1"/>
          <w:rtl w:val="1"/>
        </w:rPr>
        <w:t xml:space="preserve">عنوان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پراهمیت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ترین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کانال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انتشار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فناوری</w:t>
      </w:r>
      <w:r w:rsidDel="00000000" w:rsidR="00000000" w:rsidRPr="00000000">
        <w:rPr>
          <w:i w:val="1"/>
          <w:rtl w:val="1"/>
        </w:rPr>
        <w:t xml:space="preserve">، </w:t>
      </w:r>
      <w:r w:rsidDel="00000000" w:rsidR="00000000" w:rsidRPr="00000000">
        <w:rPr>
          <w:i w:val="1"/>
          <w:rtl w:val="1"/>
        </w:rPr>
        <w:t xml:space="preserve">با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محدود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ساختن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ورود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سرمایه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خارجی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دسترسی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تکنولوژی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های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رویکردهای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مدیریتی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نوین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اقتصاد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میزبان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را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تحت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تأثیر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قرار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می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دهد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به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طور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کلی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می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توان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گفت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ساختار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اقتصادی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کشورهای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مورد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تحریم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به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طور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سیستماتیک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موجب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افزایش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بسیار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زیاد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ریسک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های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اقتصادی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سیاسی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شده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لذا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سرمایه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گذاری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را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کم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می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کند</w:t>
      </w:r>
      <w:r w:rsidDel="00000000" w:rsidR="00000000" w:rsidRPr="00000000">
        <w:rPr>
          <w:i w:val="1"/>
          <w:rtl w:val="1"/>
        </w:rPr>
        <w:t xml:space="preserve"> (</w:t>
      </w:r>
      <w:r w:rsidDel="00000000" w:rsidR="00000000" w:rsidRPr="00000000">
        <w:rPr>
          <w:i w:val="1"/>
          <w:rtl w:val="1"/>
        </w:rPr>
        <w:t xml:space="preserve">السینا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پروتی</w:t>
      </w:r>
      <w:r w:rsidDel="00000000" w:rsidR="00000000" w:rsidRPr="00000000">
        <w:rPr>
          <w:i w:val="1"/>
          <w:rtl w:val="1"/>
        </w:rPr>
        <w:t xml:space="preserve">،</w:t>
      </w:r>
      <w:r w:rsidDel="00000000" w:rsidR="00000000" w:rsidRPr="00000000">
        <w:rPr>
          <w:i w:val="1"/>
          <w:vertAlign w:val="superscript"/>
        </w:rPr>
        <w:footnoteReference w:customMarkFollows="0" w:id="27"/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 1996). </w:t>
      </w:r>
      <w:r w:rsidDel="00000000" w:rsidR="00000000" w:rsidRPr="00000000">
        <w:rPr>
          <w:i w:val="1"/>
          <w:rtl w:val="1"/>
        </w:rPr>
        <w:t xml:space="preserve">بررسی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تحریم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های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اعمال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شده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آمریکا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متحدان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همیگشی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آمریکا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علیه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ایران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طی</w:t>
      </w:r>
      <w:r w:rsidDel="00000000" w:rsidR="00000000" w:rsidRPr="00000000">
        <w:rPr>
          <w:i w:val="1"/>
          <w:rtl w:val="1"/>
        </w:rPr>
        <w:t xml:space="preserve"> 4 </w:t>
      </w:r>
      <w:r w:rsidDel="00000000" w:rsidR="00000000" w:rsidRPr="00000000">
        <w:rPr>
          <w:i w:val="1"/>
          <w:rtl w:val="1"/>
        </w:rPr>
        <w:t xml:space="preserve">دهه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اخیر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نشان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می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دهد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کشور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دنبال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نوسانات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نرخ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ارز</w:t>
      </w:r>
      <w:r w:rsidDel="00000000" w:rsidR="00000000" w:rsidRPr="00000000">
        <w:rPr>
          <w:i w:val="1"/>
          <w:rtl w:val="1"/>
        </w:rPr>
        <w:t xml:space="preserve">، </w:t>
      </w:r>
      <w:r w:rsidDel="00000000" w:rsidR="00000000" w:rsidRPr="00000000">
        <w:rPr>
          <w:i w:val="1"/>
          <w:rtl w:val="1"/>
        </w:rPr>
        <w:t xml:space="preserve">عدم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اطمینان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آینده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افزایش</w:t>
      </w:r>
      <w:r w:rsidDel="00000000" w:rsidR="00000000" w:rsidRPr="00000000">
        <w:rPr>
          <w:i w:val="1"/>
          <w:rtl w:val="1"/>
        </w:rPr>
        <w:t xml:space="preserve">‌ </w:t>
      </w:r>
      <w:r w:rsidDel="00000000" w:rsidR="00000000" w:rsidRPr="00000000">
        <w:rPr>
          <w:i w:val="1"/>
          <w:rtl w:val="1"/>
        </w:rPr>
        <w:t xml:space="preserve">یافته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انتظار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سود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دهی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واحدهای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اقتصادی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دچار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تردید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شده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است</w:t>
      </w:r>
      <w:r w:rsidDel="00000000" w:rsidR="00000000" w:rsidRPr="00000000">
        <w:rPr>
          <w:i w:val="1"/>
          <w:rtl w:val="1"/>
        </w:rPr>
        <w:t xml:space="preserve">؛ </w:t>
      </w:r>
      <w:r w:rsidDel="00000000" w:rsidR="00000000" w:rsidRPr="00000000">
        <w:rPr>
          <w:i w:val="1"/>
          <w:rtl w:val="1"/>
        </w:rPr>
        <w:t xml:space="preserve">بنابراین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سرمایه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گذار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خارجی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وارد</w:t>
      </w:r>
      <w:r w:rsidDel="00000000" w:rsidR="00000000" w:rsidRPr="00000000">
        <w:rPr>
          <w:i w:val="1"/>
          <w:rtl w:val="1"/>
        </w:rPr>
        <w:t xml:space="preserve">‌ </w:t>
      </w:r>
      <w:r w:rsidDel="00000000" w:rsidR="00000000" w:rsidRPr="00000000">
        <w:rPr>
          <w:i w:val="1"/>
          <w:rtl w:val="1"/>
        </w:rPr>
        <w:t xml:space="preserve">کردن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سرمایه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خود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اقتصاد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ایران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راغب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نبوده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این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مسئله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اقتصاد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کشور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را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تحت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الشعاع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قرار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داده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است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قابل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ذکر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است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کاهش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سرمايه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گذاري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مستقيم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خارجي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انتقال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سرمايه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مالي</w:t>
      </w:r>
      <w:r w:rsidDel="00000000" w:rsidR="00000000" w:rsidRPr="00000000">
        <w:rPr>
          <w:i w:val="1"/>
          <w:rtl w:val="1"/>
        </w:rPr>
        <w:t xml:space="preserve">، </w:t>
      </w:r>
      <w:r w:rsidDel="00000000" w:rsidR="00000000" w:rsidRPr="00000000">
        <w:rPr>
          <w:i w:val="1"/>
          <w:rtl w:val="1"/>
        </w:rPr>
        <w:t xml:space="preserve">انتشار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فناوري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ديگر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مهارت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ها</w:t>
      </w:r>
      <w:r w:rsidDel="00000000" w:rsidR="00000000" w:rsidRPr="00000000">
        <w:rPr>
          <w:i w:val="1"/>
          <w:rtl w:val="1"/>
        </w:rPr>
        <w:t xml:space="preserve"> (</w:t>
      </w:r>
      <w:r w:rsidDel="00000000" w:rsidR="00000000" w:rsidRPr="00000000">
        <w:rPr>
          <w:i w:val="1"/>
          <w:rtl w:val="1"/>
        </w:rPr>
        <w:t xml:space="preserve">مديريتي</w:t>
      </w:r>
      <w:r w:rsidDel="00000000" w:rsidR="00000000" w:rsidRPr="00000000">
        <w:rPr>
          <w:i w:val="1"/>
          <w:rtl w:val="1"/>
        </w:rPr>
        <w:t xml:space="preserve">، </w:t>
      </w:r>
      <w:r w:rsidDel="00000000" w:rsidR="00000000" w:rsidRPr="00000000">
        <w:rPr>
          <w:i w:val="1"/>
          <w:rtl w:val="1"/>
        </w:rPr>
        <w:t xml:space="preserve">بازاريابي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...) </w:t>
      </w:r>
      <w:r w:rsidDel="00000000" w:rsidR="00000000" w:rsidRPr="00000000">
        <w:rPr>
          <w:i w:val="1"/>
          <w:rtl w:val="1"/>
        </w:rPr>
        <w:t xml:space="preserve">به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اقتصاد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داخل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نیز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کاهش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مواجه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می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شود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کمبود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سرمایه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مورد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نیاز</w:t>
      </w:r>
      <w:r w:rsidDel="00000000" w:rsidR="00000000" w:rsidRPr="00000000">
        <w:rPr>
          <w:i w:val="1"/>
          <w:rtl w:val="1"/>
        </w:rPr>
        <w:t xml:space="preserve">، </w:t>
      </w:r>
      <w:r w:rsidDel="00000000" w:rsidR="00000000" w:rsidRPr="00000000">
        <w:rPr>
          <w:i w:val="1"/>
          <w:rtl w:val="1"/>
        </w:rPr>
        <w:t xml:space="preserve">محدودیت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منابع</w:t>
      </w:r>
      <w:r w:rsidDel="00000000" w:rsidR="00000000" w:rsidRPr="00000000">
        <w:rPr>
          <w:i w:val="1"/>
          <w:rtl w:val="1"/>
        </w:rPr>
        <w:t xml:space="preserve">، </w:t>
      </w:r>
      <w:r w:rsidDel="00000000" w:rsidR="00000000" w:rsidRPr="00000000">
        <w:rPr>
          <w:i w:val="1"/>
          <w:rtl w:val="1"/>
        </w:rPr>
        <w:t xml:space="preserve">محدودیت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دسترسی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تکنولوژی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رویکردهای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مدیریتی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کنار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هزینههای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بالای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حمل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نقل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دلیل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وضعیت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نامناسب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شبکهها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مسیرهای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موجود</w:t>
      </w:r>
      <w:r w:rsidDel="00000000" w:rsidR="00000000" w:rsidRPr="00000000">
        <w:rPr>
          <w:i w:val="1"/>
          <w:rtl w:val="1"/>
        </w:rPr>
        <w:t xml:space="preserve">، </w:t>
      </w:r>
      <w:r w:rsidDel="00000000" w:rsidR="00000000" w:rsidRPr="00000000">
        <w:rPr>
          <w:i w:val="1"/>
          <w:rtl w:val="1"/>
        </w:rPr>
        <w:t xml:space="preserve">فرسودگی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محدود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بودن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ناوگانهای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حمل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نقل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کشور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موجب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شده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است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بهای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تمام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شده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کالاهای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تولید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شده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داخل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بازار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جهانی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افزایش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یافته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سبب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همین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مسئله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بخش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هنگفتی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از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سهم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خود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را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بازارهای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جهانی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از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دست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بدهیم</w:t>
      </w:r>
      <w:r w:rsidDel="00000000" w:rsidR="00000000" w:rsidRPr="00000000">
        <w:rPr>
          <w:i w:val="1"/>
          <w:rtl w:val="1"/>
        </w:rPr>
        <w:t xml:space="preserve"> (</w:t>
      </w:r>
      <w:r w:rsidDel="00000000" w:rsidR="00000000" w:rsidRPr="00000000">
        <w:rPr>
          <w:i w:val="1"/>
          <w:rtl w:val="1"/>
        </w:rPr>
        <w:t xml:space="preserve">شاه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طهماسبی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همکاران</w:t>
      </w:r>
      <w:r w:rsidDel="00000000" w:rsidR="00000000" w:rsidRPr="00000000">
        <w:rPr>
          <w:i w:val="1"/>
          <w:rtl w:val="1"/>
        </w:rPr>
        <w:t xml:space="preserve">، 1390). </w:t>
      </w:r>
      <w:r w:rsidDel="00000000" w:rsidR="00000000" w:rsidRPr="00000000">
        <w:rPr>
          <w:i w:val="1"/>
          <w:rtl w:val="1"/>
        </w:rPr>
        <w:t xml:space="preserve">این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موضوع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سبب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خواهد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شد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به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کارگیری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هر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یک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از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نهادهها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سیستم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تولیدی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خدماتی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کاهش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همراه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گردد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این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امر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از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طریق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افزایش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قیمت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نهاده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های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بهره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وری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بالاتر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منجر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کاهش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درآمد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واحد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مورد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نظر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همچنین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صاحبان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عوامل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تولید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میگردد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نتیجه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این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امر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کاهش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پس</w:t>
      </w:r>
      <w:r w:rsidDel="00000000" w:rsidR="00000000" w:rsidRPr="00000000">
        <w:rPr>
          <w:i w:val="1"/>
          <w:rtl w:val="1"/>
        </w:rPr>
        <w:t xml:space="preserve">‌</w:t>
      </w:r>
      <w:r w:rsidDel="00000000" w:rsidR="00000000" w:rsidRPr="00000000">
        <w:rPr>
          <w:i w:val="1"/>
          <w:rtl w:val="1"/>
        </w:rPr>
        <w:t xml:space="preserve">انداز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مخارج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آموزشی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خواهد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بود</w:t>
      </w:r>
      <w:r w:rsidDel="00000000" w:rsidR="00000000" w:rsidRPr="00000000">
        <w:rPr>
          <w:i w:val="1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line="276" w:lineRule="auto"/>
        <w:ind w:left="122" w:right="27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مطالعات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تجربی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داخلی</w:t>
      </w:r>
    </w:p>
    <w:p w:rsidR="00000000" w:rsidDel="00000000" w:rsidP="00000000" w:rsidRDefault="00000000" w:rsidRPr="00000000" w14:paraId="0000001C">
      <w:pPr>
        <w:bidi w:val="1"/>
        <w:spacing w:line="276" w:lineRule="auto"/>
        <w:ind w:left="122" w:right="270" w:firstLine="0"/>
        <w:rPr/>
      </w:pP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مهمترین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زمینه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کانالهای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میگیرد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D">
      <w:pPr>
        <w:bidi w:val="1"/>
        <w:spacing w:line="276" w:lineRule="auto"/>
        <w:ind w:left="122" w:right="270" w:firstLine="0"/>
        <w:rPr/>
      </w:pP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مطالعهای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همکاران</w:t>
      </w:r>
      <w:r w:rsidDel="00000000" w:rsidR="00000000" w:rsidRPr="00000000">
        <w:rPr>
          <w:rtl w:val="1"/>
        </w:rPr>
        <w:t xml:space="preserve"> (1397)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کانال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تأکید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کانال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ارز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قیمت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اعتبارات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زمانی</w:t>
      </w:r>
      <w:r w:rsidDel="00000000" w:rsidR="00000000" w:rsidRPr="00000000">
        <w:rPr>
          <w:rtl w:val="1"/>
        </w:rPr>
        <w:t xml:space="preserve"> 1369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1395 </w:t>
      </w:r>
      <w:r w:rsidDel="00000000" w:rsidR="00000000" w:rsidRPr="00000000">
        <w:rPr>
          <w:rtl w:val="1"/>
        </w:rPr>
        <w:t xml:space="preserve">پرداختند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چرخشی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مارکوف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برآورد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نتایج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کارگیری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خودرگرسیون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وقفه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توزیعی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نتایج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برآورد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کانال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ارز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قیمت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اعتبارات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بلندمدت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ناتوان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نتایج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خنثایی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بلندمدت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کانال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طرفی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کانال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اعتبارات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کانال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spacing w:line="276" w:lineRule="auto"/>
        <w:ind w:left="122" w:right="270" w:firstLine="0"/>
        <w:rPr/>
      </w:pPr>
      <w:r w:rsidDel="00000000" w:rsidR="00000000" w:rsidRPr="00000000">
        <w:rPr>
          <w:rtl w:val="1"/>
        </w:rPr>
        <w:t xml:space="preserve">کمیجانی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نژاد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مهربانی</w:t>
      </w:r>
      <w:r w:rsidDel="00000000" w:rsidR="00000000" w:rsidRPr="00000000">
        <w:rPr>
          <w:rtl w:val="1"/>
        </w:rPr>
        <w:t xml:space="preserve"> (1391) 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مطالعهای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اثرگذاری</w:t>
      </w:r>
      <w:r w:rsidDel="00000000" w:rsidR="00000000" w:rsidRPr="00000000">
        <w:rPr>
          <w:rtl w:val="1"/>
        </w:rPr>
        <w:t xml:space="preserve"> 4 </w:t>
      </w:r>
      <w:r w:rsidDel="00000000" w:rsidR="00000000" w:rsidRPr="00000000">
        <w:rPr>
          <w:rtl w:val="1"/>
        </w:rPr>
        <w:t xml:space="preserve">کانال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یعنی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کانال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بهره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کانال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ارز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کانال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قیمت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دارایی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سهام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کانال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وام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بانکی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دوره</w:t>
      </w:r>
      <w:r w:rsidDel="00000000" w:rsidR="00000000" w:rsidRPr="00000000">
        <w:rPr>
          <w:rtl w:val="1"/>
        </w:rPr>
        <w:t xml:space="preserve"> 1369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1387 </w:t>
      </w:r>
      <w:r w:rsidDel="00000000" w:rsidR="00000000" w:rsidRPr="00000000">
        <w:rPr>
          <w:rtl w:val="1"/>
        </w:rPr>
        <w:t xml:space="preserve">پرداختند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نتایج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پژوهش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کانال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قدرت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اقدامات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کانال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وام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بانکی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بیشترین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گذارد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کانال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ارز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اثرگذاری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spacing w:line="276" w:lineRule="auto"/>
        <w:ind w:left="122" w:right="270" w:firstLine="0"/>
        <w:rPr/>
      </w:pPr>
      <w:r w:rsidDel="00000000" w:rsidR="00000000" w:rsidRPr="00000000">
        <w:rPr>
          <w:rtl w:val="1"/>
        </w:rPr>
        <w:t xml:space="preserve">مشیری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واشقانی</w:t>
      </w:r>
      <w:r w:rsidDel="00000000" w:rsidR="00000000" w:rsidRPr="00000000">
        <w:rPr>
          <w:rtl w:val="1"/>
        </w:rPr>
        <w:t xml:space="preserve"> (1389)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پژوهشی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مکانیزم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چارچوب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کانالهای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اعتباری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نرخ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ارز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قیمت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داراییها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VAR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دوره</w:t>
      </w:r>
      <w:r w:rsidDel="00000000" w:rsidR="00000000" w:rsidRPr="00000000">
        <w:rPr>
          <w:rtl w:val="1"/>
        </w:rPr>
        <w:t xml:space="preserve"> 1386-</w:t>
      </w:r>
      <w:r w:rsidDel="00000000" w:rsidR="00000000" w:rsidRPr="00000000">
        <w:rPr>
          <w:rtl w:val="1"/>
        </w:rPr>
        <w:t xml:space="preserve">پرداختاند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یافتهها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آماری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معنیدار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واکنش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تقریبا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معنیدار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نتایج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تجزیه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واریانس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سطح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قیمت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اختلالات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نوسانات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تورم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 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معادل</w:t>
      </w:r>
      <w:r w:rsidDel="00000000" w:rsidR="00000000" w:rsidRPr="00000000">
        <w:rPr>
          <w:rtl w:val="1"/>
        </w:rPr>
        <w:t xml:space="preserve"> 7/5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72 </w:t>
      </w:r>
      <w:r w:rsidDel="00000000" w:rsidR="00000000" w:rsidRPr="00000000">
        <w:rPr>
          <w:rtl w:val="1"/>
        </w:rPr>
        <w:t xml:space="preserve">درصد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متناظر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اثرپذیری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کانالهای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نداشتهاند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آثار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تورمی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کانال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قیمت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نرخ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بهره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نرخ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افق</w:t>
      </w:r>
      <w:r w:rsidDel="00000000" w:rsidR="00000000" w:rsidRPr="00000000">
        <w:rPr>
          <w:rtl w:val="1"/>
        </w:rPr>
        <w:t xml:space="preserve"> 9 </w:t>
      </w:r>
      <w:r w:rsidDel="00000000" w:rsidR="00000000" w:rsidRPr="00000000">
        <w:rPr>
          <w:rtl w:val="1"/>
        </w:rPr>
        <w:t xml:space="preserve">فصلی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7/35، 6/30، 19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2/3 </w:t>
      </w:r>
      <w:r w:rsidDel="00000000" w:rsidR="00000000" w:rsidRPr="00000000">
        <w:rPr>
          <w:rtl w:val="1"/>
        </w:rPr>
        <w:t xml:space="preserve">درصد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</w:t>
      </w:r>
      <w:r w:rsidDel="00000000" w:rsidR="00000000" w:rsidRPr="00000000">
        <w:rPr>
          <w:rtl w:val="1"/>
        </w:rPr>
        <w:t xml:space="preserve"> 5/88 </w:t>
      </w:r>
      <w:r w:rsidDel="00000000" w:rsidR="00000000" w:rsidRPr="00000000">
        <w:rPr>
          <w:rtl w:val="1"/>
        </w:rPr>
        <w:t xml:space="preserve">درصد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تغییر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سطح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عمومی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قیمتها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توضیح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دادهاند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spacing w:line="276" w:lineRule="auto"/>
        <w:ind w:left="122" w:right="270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مطالعات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تجربی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خارجی</w:t>
      </w:r>
    </w:p>
    <w:p w:rsidR="00000000" w:rsidDel="00000000" w:rsidP="00000000" w:rsidRDefault="00000000" w:rsidRPr="00000000" w14:paraId="00000021">
      <w:pPr>
        <w:bidi w:val="1"/>
        <w:spacing w:line="276" w:lineRule="auto"/>
        <w:ind w:left="122" w:right="270" w:firstLine="0"/>
        <w:rPr/>
      </w:pPr>
      <w:r w:rsidDel="00000000" w:rsidR="00000000" w:rsidRPr="00000000">
        <w:rPr>
          <w:rtl w:val="1"/>
        </w:rPr>
        <w:t xml:space="preserve">انور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نگوین</w:t>
      </w:r>
      <w:r w:rsidDel="00000000" w:rsidR="00000000" w:rsidRPr="00000000">
        <w:rPr>
          <w:vertAlign w:val="superscript"/>
        </w:rPr>
        <w:footnoteReference w:customMarkFollows="0" w:id="28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(2018)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کانال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ویتنام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SVAR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سالهای</w:t>
      </w:r>
      <w:r w:rsidDel="00000000" w:rsidR="00000000" w:rsidRPr="00000000">
        <w:rPr>
          <w:rtl w:val="1"/>
        </w:rPr>
        <w:t xml:space="preserve"> 1995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2010،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مکانیزم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ویتنام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تمرکز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پاسخ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دینامیک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ویتنام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بهره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نرخ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نتایج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برآورد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رگرسیون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ساختاری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  <w:t xml:space="preserve">SVAR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نشان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تاثیر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ویتنام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نتایج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ویتنام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اولکه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برومنت</w:t>
      </w:r>
      <w:r w:rsidDel="00000000" w:rsidR="00000000" w:rsidRPr="00000000">
        <w:rPr>
          <w:vertAlign w:val="superscript"/>
        </w:rPr>
        <w:footnoteReference w:customMarkFollows="0" w:id="29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(2016)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خودرگرسیون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آستانه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زمانی</w:t>
      </w:r>
      <w:r w:rsidDel="00000000" w:rsidR="00000000" w:rsidRPr="00000000">
        <w:rPr>
          <w:rtl w:val="1"/>
        </w:rPr>
        <w:t xml:space="preserve"> 1990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2014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نتایج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شوک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تورس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رسترپو</w:t>
      </w:r>
      <w:r w:rsidDel="00000000" w:rsidR="00000000" w:rsidRPr="00000000">
        <w:rPr>
          <w:vertAlign w:val="superscript"/>
        </w:rPr>
        <w:footnoteReference w:customMarkFollows="0" w:id="30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(2016)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کلمبیا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زمانی</w:t>
      </w:r>
      <w:r w:rsidDel="00000000" w:rsidR="00000000" w:rsidRPr="00000000">
        <w:rPr>
          <w:rtl w:val="1"/>
        </w:rPr>
        <w:t xml:space="preserve"> 1994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2015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چرخشی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مارکوف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نتایج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تاثیرگذار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قیمت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کاهش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آلن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رابینسون</w:t>
      </w:r>
      <w:r w:rsidDel="00000000" w:rsidR="00000000" w:rsidRPr="00000000">
        <w:rPr>
          <w:vertAlign w:val="superscript"/>
        </w:rPr>
        <w:footnoteReference w:customMarkFollows="0" w:id="31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(2015)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تاثیر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شوکهای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جامائیکا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زمانی</w:t>
      </w:r>
      <w:r w:rsidDel="00000000" w:rsidR="00000000" w:rsidRPr="00000000">
        <w:rPr>
          <w:rtl w:val="1"/>
        </w:rPr>
        <w:t xml:space="preserve"> 1997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2015 </w:t>
      </w:r>
      <w:r w:rsidDel="00000000" w:rsidR="00000000" w:rsidRPr="00000000">
        <w:rPr>
          <w:rtl w:val="1"/>
        </w:rPr>
        <w:t xml:space="preserve">پرداختند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نتایج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بستگی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دالهوس</w:t>
      </w:r>
      <w:r w:rsidDel="00000000" w:rsidR="00000000" w:rsidRPr="00000000">
        <w:rPr>
          <w:vertAlign w:val="superscript"/>
        </w:rPr>
        <w:footnoteReference w:customMarkFollows="0" w:id="32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(2014)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پژوهشی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امریکا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رگرسیون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متغیرهای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یافتهها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افزایش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سازوکار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کانالهای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تاثیرگذاری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شدیدی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سرمایهگذاری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پیرسمن</w:t>
      </w:r>
      <w:r w:rsidDel="00000000" w:rsidR="00000000" w:rsidRPr="00000000">
        <w:rPr>
          <w:vertAlign w:val="superscript"/>
        </w:rPr>
        <w:footnoteReference w:customMarkFollows="0" w:id="33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(2011)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خودرگرسیون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پانلی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  <w:t xml:space="preserve">PSRT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تاثیر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کانال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وامدهی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بانکی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پرداخت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یافتهها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تاثیر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شوکهای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کانال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اعتباری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بانکها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بستگی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افزایش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وامدهی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بانکی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تاثیر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مثبتی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چنانچه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افزایش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تقاضا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نتیجه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عکس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spacing w:line="276" w:lineRule="auto"/>
        <w:ind w:left="122" w:firstLine="0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روش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تجزیه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تحلیل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برآورد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مدل</w:t>
      </w:r>
    </w:p>
    <w:p w:rsidR="00000000" w:rsidDel="00000000" w:rsidP="00000000" w:rsidRDefault="00000000" w:rsidRPr="00000000" w14:paraId="00000023">
      <w:pPr>
        <w:bidi w:val="1"/>
        <w:spacing w:line="276" w:lineRule="auto"/>
        <w:ind w:left="122" w:firstLine="0"/>
        <w:rPr/>
      </w:pP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مطالعه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بررسی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اثرات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غیر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خطی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شاخص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تحریم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رابطه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کانالهای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سیاست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پولی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رشد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اقتصادی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ایران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از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روش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NARDL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استفاده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خواهد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ادامه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روش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اختصار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شرح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داده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خواهد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ویژهای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NARDL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همکاران</w:t>
      </w:r>
      <w:r w:rsidDel="00000000" w:rsidR="00000000" w:rsidRPr="00000000">
        <w:rPr>
          <w:vertAlign w:val="superscript"/>
        </w:rPr>
        <w:footnoteReference w:customMarkFollows="0" w:id="34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(2014) </w:t>
      </w:r>
      <w:r w:rsidDel="00000000" w:rsidR="00000000" w:rsidRPr="00000000">
        <w:rPr>
          <w:rtl w:val="1"/>
        </w:rPr>
        <w:t xml:space="preserve">اخیرا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توسعه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دادهاند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روش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NARDL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برآورد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همجمعی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نامتقارن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متغیرها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ARDL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برخوردار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روش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NARDL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فرمتی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ARDL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همکاران</w:t>
      </w:r>
      <w:r w:rsidDel="00000000" w:rsidR="00000000" w:rsidRPr="00000000">
        <w:rPr>
          <w:rtl w:val="1"/>
        </w:rPr>
        <w:t xml:space="preserve"> (2001) </w:t>
      </w:r>
      <w:r w:rsidDel="00000000" w:rsidR="00000000" w:rsidRPr="00000000">
        <w:rPr>
          <w:rtl w:val="1"/>
        </w:rPr>
        <w:t xml:space="preserve">معرفی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کوتاهمدت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بلندمدت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متغیرهای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امکانپذیر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مزایای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ARDL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روشهای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همجمعی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NARDL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بالاتری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مدلهای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مشاهدات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NARDL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وضعیتی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متغیرهای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درونزا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کاربرد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آلام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کوازی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vertAlign w:val="superscript"/>
        </w:rPr>
        <w:footnoteReference w:customMarkFollows="0" w:id="35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2003).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مزایای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NARDL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میتوان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صرف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متغیرهای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tl w:val="1"/>
        </w:rPr>
        <w:t xml:space="preserve">(0)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tl w:val="1"/>
        </w:rPr>
        <w:t xml:space="preserve">(1)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NARDL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پویایی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کوتاهمدت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تصحیح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مشاهدات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همچنان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بنرجی</w:t>
      </w:r>
      <w:r w:rsidDel="00000000" w:rsidR="00000000" w:rsidRPr="00000000">
        <w:rPr>
          <w:vertAlign w:val="superscript"/>
        </w:rPr>
        <w:footnoteReference w:customMarkFollows="0" w:id="36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همکاران</w:t>
      </w:r>
      <w:r w:rsidDel="00000000" w:rsidR="00000000" w:rsidRPr="00000000">
        <w:rPr>
          <w:rtl w:val="1"/>
        </w:rPr>
        <w:t xml:space="preserve">، 1993). </w:t>
      </w:r>
      <w:r w:rsidDel="00000000" w:rsidR="00000000" w:rsidRPr="00000000">
        <w:rPr>
          <w:rtl w:val="1"/>
        </w:rPr>
        <w:t xml:space="preserve">بهکارگیری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NARDL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تجزیه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غیرخطی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کوتاهمدت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متغیرها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سازی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متغیرها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برخوردار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منظور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برآورد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مرحله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تکانههای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متغیرهای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توضیحی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محاسبه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منظور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تکانههای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گرنجر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یون</w:t>
      </w:r>
      <w:r w:rsidDel="00000000" w:rsidR="00000000" w:rsidRPr="00000000">
        <w:rPr>
          <w:rtl w:val="1"/>
        </w:rPr>
        <w:t xml:space="preserve"> (2002))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تجمعی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مثبت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اجزاء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مثبت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تعریف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رابطه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محاسبه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میگردد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4">
      <w:pPr>
        <w:spacing w:line="276" w:lineRule="auto"/>
        <w:ind w:left="122" w:firstLine="0"/>
        <w:rPr>
          <w:i w:val="1"/>
        </w:rPr>
      </w:pPr>
      <m:oMath>
        <m:sSubSup>
          <m:sSubSupPr>
            <m:ctrlPr>
              <w:rPr>
                <w:rFonts w:ascii="Cambria Math" w:cs="Cambria Math" w:eastAsia="Cambria Math" w:hAnsi="Cambria Math"/>
              </w:rPr>
            </m:ctrlPr>
          </m:sSubSupPr>
          <m:e>
            <m:r>
              <w:rPr>
                <w:rFonts w:ascii="Cambria Math" w:cs="Cambria Math" w:eastAsia="Cambria Math" w:hAnsi="Cambria Math"/>
              </w:rPr>
              <m:t xml:space="preserve">X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t</m:t>
            </m:r>
          </m:sub>
          <m:sup>
            <m:r>
              <w:rPr>
                <w:rFonts w:ascii="Cambria Math" w:cs="Cambria Math" w:eastAsia="Cambria Math" w:hAnsi="Cambria Math"/>
              </w:rPr>
              <m:t xml:space="preserve">+</m:t>
            </m:r>
          </m:sup>
        </m:sSubSup>
        <m:r>
          <w:rPr>
            <w:rFonts w:ascii="Cambria Math" w:cs="Cambria Math" w:eastAsia="Cambria Math" w:hAnsi="Cambria Math"/>
          </w:rPr>
          <m:t xml:space="preserve">=</m:t>
        </m:r>
        <m:nary>
          <m:naryPr>
            <m:chr m:val="∑"/>
            <m:ctrlPr>
              <w:rPr>
                <w:rFonts w:ascii="Cambria Math" w:cs="Cambria Math" w:eastAsia="Cambria Math" w:hAnsi="Cambria Math"/>
              </w:rPr>
            </m:ctrlPr>
          </m:naryPr>
          <m:sub>
            <m:r>
              <w:rPr>
                <w:rFonts w:ascii="Cambria Math" w:cs="Cambria Math" w:eastAsia="Cambria Math" w:hAnsi="Cambria Math"/>
              </w:rPr>
              <m:t xml:space="preserve">t</m:t>
            </m:r>
          </m:sub>
          <m:sup>
            <m:r>
              <w:rPr>
                <w:rFonts w:ascii="Cambria Math" w:cs="Cambria Math" w:eastAsia="Cambria Math" w:hAnsi="Cambria Math"/>
              </w:rPr>
              <m:t xml:space="preserve">t+1</m:t>
            </m:r>
          </m:sup>
        </m:nary>
        <m:sSubSup>
          <m:sSubSupPr>
            <m:ctrlPr>
              <w:rPr>
                <w:rFonts w:ascii="Cambria Math" w:cs="Cambria Math" w:eastAsia="Cambria Math" w:hAnsi="Cambria Math"/>
              </w:rPr>
            </m:ctrlPr>
          </m:sSubSupPr>
          <m:e>
            <m:r>
              <w:rPr>
                <w:rFonts w:ascii="Cambria Math" w:cs="Cambria Math" w:eastAsia="Cambria Math" w:hAnsi="Cambria Math"/>
              </w:rPr>
              <m:t xml:space="preserve">∆X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t</m:t>
            </m:r>
          </m:sub>
          <m:sup>
            <m:r>
              <w:rPr>
                <w:rFonts w:ascii="Cambria Math" w:cs="Cambria Math" w:eastAsia="Cambria Math" w:hAnsi="Cambria Math"/>
              </w:rPr>
              <m:t xml:space="preserve">+</m:t>
            </m:r>
          </m:sup>
        </m:sSubSup>
      </m:oMath>
      <w:r w:rsidDel="00000000" w:rsidR="00000000" w:rsidRPr="00000000">
        <w:rPr>
          <w:rtl w:val="0"/>
        </w:rPr>
        <w:t xml:space="preserve"> = Max (</w:t>
      </w:r>
      <m:oMath>
        <m:r>
          <w:rPr>
            <w:rFonts w:ascii="Cambria Math" w:cs="Cambria Math" w:eastAsia="Cambria Math" w:hAnsi="Cambria Math"/>
          </w:rPr>
          <m:t xml:space="preserve">∆X, 0)</m:t>
        </m:r>
      </m:oMath>
      <w:r w:rsidDel="00000000" w:rsidR="00000000" w:rsidRPr="00000000">
        <w:rPr>
          <w:i w:val="1"/>
          <w:rtl w:val="0"/>
        </w:rPr>
        <w:t xml:space="preserve">      </w:t>
      </w:r>
    </w:p>
    <w:p w:rsidR="00000000" w:rsidDel="00000000" w:rsidP="00000000" w:rsidRDefault="00000000" w:rsidRPr="00000000" w14:paraId="00000025">
      <w:pPr>
        <w:bidi w:val="1"/>
        <w:spacing w:line="276" w:lineRule="auto"/>
        <w:ind w:left="122" w:firstLine="0"/>
        <w:rPr/>
      </w:pP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تکانههای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گرنجر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یون</w:t>
      </w:r>
      <w:r w:rsidDel="00000000" w:rsidR="00000000" w:rsidRPr="00000000">
        <w:rPr>
          <w:rtl w:val="1"/>
        </w:rPr>
        <w:t xml:space="preserve"> (2002)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تجمعی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منفی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اجزاء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منفی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تعریف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رابطه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محاسبه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میگردد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6">
      <w:pPr>
        <w:spacing w:line="276" w:lineRule="auto"/>
        <w:ind w:left="122" w:firstLine="0"/>
        <w:rPr>
          <w:i w:val="1"/>
        </w:rPr>
      </w:pPr>
      <m:oMath>
        <m:sSubSup>
          <m:sSubSupPr>
            <m:ctrlPr>
              <w:rPr>
                <w:rFonts w:ascii="Cambria Math" w:cs="Cambria Math" w:eastAsia="Cambria Math" w:hAnsi="Cambria Math"/>
              </w:rPr>
            </m:ctrlPr>
          </m:sSubSupPr>
          <m:e>
            <m:r>
              <w:rPr>
                <w:rFonts w:ascii="Cambria Math" w:cs="Cambria Math" w:eastAsia="Cambria Math" w:hAnsi="Cambria Math"/>
              </w:rPr>
              <m:t xml:space="preserve">X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t</m:t>
            </m:r>
          </m:sub>
          <m:sup>
            <m:r>
              <w:rPr>
                <w:rFonts w:ascii="Cambria Math" w:cs="Cambria Math" w:eastAsia="Cambria Math" w:hAnsi="Cambria Math"/>
              </w:rPr>
              <m:t xml:space="preserve">-</m:t>
            </m:r>
          </m:sup>
        </m:sSubSup>
        <m:r>
          <w:rPr>
            <w:rFonts w:ascii="Cambria Math" w:cs="Cambria Math" w:eastAsia="Cambria Math" w:hAnsi="Cambria Math"/>
          </w:rPr>
          <m:t xml:space="preserve">=</m:t>
        </m:r>
        <m:nary>
          <m:naryPr>
            <m:chr m:val="∑"/>
            <m:ctrlPr>
              <w:rPr>
                <w:rFonts w:ascii="Cambria Math" w:cs="Cambria Math" w:eastAsia="Cambria Math" w:hAnsi="Cambria Math"/>
              </w:rPr>
            </m:ctrlPr>
          </m:naryPr>
          <m:sub>
            <m:r>
              <w:rPr>
                <w:rFonts w:ascii="Cambria Math" w:cs="Cambria Math" w:eastAsia="Cambria Math" w:hAnsi="Cambria Math"/>
              </w:rPr>
              <m:t xml:space="preserve">t</m:t>
            </m:r>
          </m:sub>
          <m:sup>
            <m:r>
              <w:rPr>
                <w:rFonts w:ascii="Cambria Math" w:cs="Cambria Math" w:eastAsia="Cambria Math" w:hAnsi="Cambria Math"/>
              </w:rPr>
              <m:t xml:space="preserve">t+1</m:t>
            </m:r>
          </m:sup>
        </m:nary>
        <m:sSubSup>
          <m:sSubSupPr>
            <m:ctrlPr>
              <w:rPr>
                <w:rFonts w:ascii="Cambria Math" w:cs="Cambria Math" w:eastAsia="Cambria Math" w:hAnsi="Cambria Math"/>
              </w:rPr>
            </m:ctrlPr>
          </m:sSubSupPr>
          <m:e>
            <m:r>
              <w:rPr>
                <w:rFonts w:ascii="Cambria Math" w:cs="Cambria Math" w:eastAsia="Cambria Math" w:hAnsi="Cambria Math"/>
              </w:rPr>
              <m:t xml:space="preserve">∆X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t</m:t>
            </m:r>
          </m:sub>
          <m:sup>
            <m:r>
              <w:rPr>
                <w:rFonts w:ascii="Cambria Math" w:cs="Cambria Math" w:eastAsia="Cambria Math" w:hAnsi="Cambria Math"/>
              </w:rPr>
              <m:t xml:space="preserve">-</m:t>
            </m:r>
          </m:sup>
        </m:sSubSup>
      </m:oMath>
      <w:r w:rsidDel="00000000" w:rsidR="00000000" w:rsidRPr="00000000">
        <w:rPr>
          <w:rtl w:val="0"/>
        </w:rPr>
        <w:t xml:space="preserve"> = Min (</w:t>
      </w:r>
      <m:oMath>
        <m:r>
          <w:rPr>
            <w:rFonts w:ascii="Cambria Math" w:cs="Cambria Math" w:eastAsia="Cambria Math" w:hAnsi="Cambria Math"/>
          </w:rPr>
          <m:t xml:space="preserve">∆X, 0)</m:t>
        </m:r>
      </m:oMath>
      <w:r w:rsidDel="00000000" w:rsidR="00000000" w:rsidRPr="00000000">
        <w:rPr>
          <w:i w:val="1"/>
          <w:rtl w:val="0"/>
        </w:rPr>
        <w:t xml:space="preserve">      </w:t>
      </w:r>
    </w:p>
    <w:p w:rsidR="00000000" w:rsidDel="00000000" w:rsidP="00000000" w:rsidRDefault="00000000" w:rsidRPr="00000000" w14:paraId="00000027">
      <w:pPr>
        <w:bidi w:val="1"/>
        <w:spacing w:line="276" w:lineRule="auto"/>
        <w:ind w:left="122" w:firstLine="0"/>
        <w:rPr>
          <w:i w:val="1"/>
        </w:rPr>
      </w:pPr>
      <w:r w:rsidDel="00000000" w:rsidR="00000000" w:rsidRPr="00000000">
        <w:rPr>
          <w:i w:val="1"/>
          <w:rtl w:val="1"/>
        </w:rPr>
        <w:t xml:space="preserve">در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ادامه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نیز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پس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از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استخراج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تکانههای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مثبت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و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منفی</w:t>
      </w:r>
      <w:r w:rsidDel="00000000" w:rsidR="00000000" w:rsidRPr="00000000">
        <w:rPr>
          <w:i w:val="1"/>
          <w:rtl w:val="1"/>
        </w:rPr>
        <w:t xml:space="preserve">، </w:t>
      </w:r>
      <w:r w:rsidDel="00000000" w:rsidR="00000000" w:rsidRPr="00000000">
        <w:rPr>
          <w:i w:val="1"/>
          <w:rtl w:val="1"/>
        </w:rPr>
        <w:t xml:space="preserve">مدل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به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صورت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زیر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برآورد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خواهد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شد</w:t>
      </w:r>
      <w:r w:rsidDel="00000000" w:rsidR="00000000" w:rsidRPr="00000000">
        <w:rPr>
          <w:i w:val="1"/>
          <w:rtl w:val="1"/>
        </w:rPr>
        <w:t xml:space="preserve">:</w:t>
      </w:r>
    </w:p>
    <w:p w:rsidR="00000000" w:rsidDel="00000000" w:rsidP="00000000" w:rsidRDefault="00000000" w:rsidRPr="00000000" w14:paraId="00000028">
      <w:pPr>
        <w:spacing w:line="276" w:lineRule="auto"/>
        <w:ind w:left="122" w:firstLine="0"/>
        <w:rPr>
          <w:i w:val="1"/>
        </w:rPr>
      </w:pPr>
      <m:oMath>
        <m:sSub>
          <m:sSubPr>
            <m:ctrlPr>
              <w:rPr>
                <w:rFonts w:ascii="Cambria Math" w:cs="Cambria Math" w:eastAsia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sz w:val="22"/>
                <w:szCs w:val="22"/>
              </w:rPr>
              <m:t xml:space="preserve">B</m:t>
            </m:r>
          </m:e>
          <m:sub>
            <m:r>
              <w:rPr>
                <w:rFonts w:ascii="Cambria Math" w:cs="Cambria Math" w:eastAsia="Cambria Math" w:hAnsi="Cambria Math"/>
                <w:sz w:val="22"/>
                <w:szCs w:val="22"/>
              </w:rPr>
              <m:t xml:space="preserve">t</m:t>
            </m:r>
          </m:sub>
        </m:sSub>
        <m:r>
          <w:rPr>
            <w:rFonts w:ascii="Cambria Math" w:cs="Cambria Math" w:eastAsia="Cambria Math" w:hAnsi="Cambria Math"/>
            <w:sz w:val="22"/>
            <w:szCs w:val="22"/>
          </w:rPr>
          <m:t xml:space="preserve">=</m:t>
        </m:r>
        <m:nary>
          <m:naryPr>
            <m:chr m:val="∑"/>
            <m:ctrlPr>
              <w:rPr>
                <w:rFonts w:ascii="Cambria Math" w:cs="Cambria Math" w:eastAsia="Cambria Math" w:hAnsi="Cambria Math"/>
                <w:sz w:val="22"/>
                <w:szCs w:val="22"/>
              </w:rPr>
            </m:ctrlPr>
          </m:naryPr>
          <m:sub>
            <m:r>
              <w:rPr>
                <w:rFonts w:ascii="Cambria Math" w:cs="Cambria Math" w:eastAsia="Cambria Math" w:hAnsi="Cambria Math"/>
                <w:sz w:val="22"/>
                <w:szCs w:val="22"/>
              </w:rPr>
              <m:t xml:space="preserve">j=1</m:t>
            </m:r>
          </m:sub>
          <m:sup>
            <m:r>
              <w:rPr>
                <w:rFonts w:ascii="Cambria Math" w:cs="Cambria Math" w:eastAsia="Cambria Math" w:hAnsi="Cambria Math"/>
                <w:sz w:val="22"/>
                <w:szCs w:val="22"/>
              </w:rPr>
              <m:t xml:space="preserve">p</m:t>
            </m:r>
          </m:sup>
        </m:nary>
        <m:sSub>
          <m:sSubPr>
            <m:ctrlPr>
              <w:rPr>
                <w:rFonts w:ascii="Cambria Math" w:cs="Cambria Math" w:eastAsia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sz w:val="22"/>
                <w:szCs w:val="22"/>
              </w:rPr>
              <m:t>φ</m:t>
            </m:r>
          </m:e>
          <m:sub>
            <m:r>
              <w:rPr>
                <w:rFonts w:ascii="Cambria Math" w:cs="Cambria Math" w:eastAsia="Cambria Math" w:hAnsi="Cambria Math"/>
                <w:sz w:val="22"/>
                <w:szCs w:val="22"/>
              </w:rPr>
              <m:t xml:space="preserve">j</m:t>
            </m:r>
          </m:sub>
        </m:sSub>
        <m:sSub>
          <m:sSubPr>
            <m:ctrlPr>
              <w:rPr>
                <w:rFonts w:ascii="Cambria Math" w:cs="Cambria Math" w:eastAsia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sz w:val="22"/>
                <w:szCs w:val="22"/>
              </w:rPr>
              <m:t xml:space="preserve">X</m:t>
            </m:r>
          </m:e>
          <m:sub>
            <m:r>
              <w:rPr>
                <w:rFonts w:ascii="Cambria Math" w:cs="Cambria Math" w:eastAsia="Cambria Math" w:hAnsi="Cambria Math"/>
                <w:sz w:val="22"/>
                <w:szCs w:val="22"/>
              </w:rPr>
              <m:t xml:space="preserve">t-j</m:t>
            </m:r>
          </m:sub>
        </m:sSub>
        <m:r>
          <w:rPr>
            <w:rFonts w:ascii="Cambria Math" w:cs="Cambria Math" w:eastAsia="Cambria Math" w:hAnsi="Cambria Math"/>
            <w:sz w:val="22"/>
            <w:szCs w:val="22"/>
          </w:rPr>
          <m:t xml:space="preserve">+ </m:t>
        </m:r>
        <m:nary>
          <m:naryPr>
            <m:chr m:val="∑"/>
            <m:ctrlPr>
              <w:rPr>
                <w:rFonts w:ascii="Cambria Math" w:cs="Cambria Math" w:eastAsia="Cambria Math" w:hAnsi="Cambria Math"/>
                <w:sz w:val="22"/>
                <w:szCs w:val="22"/>
              </w:rPr>
            </m:ctrlPr>
          </m:naryPr>
          <m:sub>
            <m:r>
              <w:rPr>
                <w:rFonts w:ascii="Cambria Math" w:cs="Cambria Math" w:eastAsia="Cambria Math" w:hAnsi="Cambria Math"/>
                <w:sz w:val="22"/>
                <w:szCs w:val="22"/>
              </w:rPr>
              <m:t xml:space="preserve">j=0</m:t>
            </m:r>
          </m:sub>
          <m:sup>
            <m:r>
              <w:rPr>
                <w:rFonts w:ascii="Cambria Math" w:cs="Cambria Math" w:eastAsia="Cambria Math" w:hAnsi="Cambria Math"/>
                <w:sz w:val="22"/>
                <w:szCs w:val="22"/>
              </w:rPr>
              <m:t xml:space="preserve">q</m:t>
            </m:r>
          </m:sup>
        </m:nary>
        <m:r>
          <w:rPr>
            <w:rFonts w:ascii="Cambria Math" w:cs="Cambria Math" w:eastAsia="Cambria Math" w:hAnsi="Cambria Math"/>
            <w:sz w:val="22"/>
            <w:szCs w:val="22"/>
          </w:rPr>
          <m:t xml:space="preserve">(</m:t>
        </m:r>
        <m:sSubSup>
          <m:sSubSupPr>
            <m:ctrlPr>
              <w:rPr>
                <w:rFonts w:ascii="Cambria Math" w:cs="Cambria Math" w:eastAsia="Cambria Math" w:hAnsi="Cambria Math"/>
                <w:sz w:val="22"/>
                <w:szCs w:val="22"/>
              </w:rPr>
            </m:ctrlPr>
          </m:sSubSupPr>
          <m:e>
            <m:r>
              <w:rPr>
                <w:rFonts w:ascii="Cambria Math" w:cs="Cambria Math" w:eastAsia="Cambria Math" w:hAnsi="Cambria Math"/>
                <w:sz w:val="22"/>
                <w:szCs w:val="22"/>
              </w:rPr>
              <m:t>θ</m:t>
            </m:r>
          </m:e>
          <m:sub>
            <m:r>
              <w:rPr>
                <w:rFonts w:ascii="Cambria Math" w:cs="Cambria Math" w:eastAsia="Cambria Math" w:hAnsi="Cambria Math"/>
                <w:sz w:val="22"/>
                <w:szCs w:val="22"/>
              </w:rPr>
              <m:t xml:space="preserve">j</m:t>
            </m:r>
          </m:sub>
          <m:sup>
            <m:r>
              <w:rPr>
                <w:rFonts w:ascii="Cambria Math" w:cs="Cambria Math" w:eastAsia="Cambria Math" w:hAnsi="Cambria Math"/>
                <w:sz w:val="22"/>
                <w:szCs w:val="22"/>
              </w:rPr>
              <m:t xml:space="preserve">+</m:t>
            </m:r>
          </m:sup>
        </m:sSubSup>
        <m:r>
          <w:rPr>
            <w:rFonts w:ascii="Cambria Math" w:cs="Cambria Math" w:eastAsia="Cambria Math" w:hAnsi="Cambria Math"/>
            <w:sz w:val="22"/>
            <w:szCs w:val="22"/>
          </w:rPr>
          <m:t xml:space="preserve">,</m:t>
        </m:r>
        <m:sSubSup>
          <m:sSubSupPr>
            <m:ctrlPr>
              <w:rPr>
                <w:rFonts w:ascii="Cambria Math" w:cs="Cambria Math" w:eastAsia="Cambria Math" w:hAnsi="Cambria Math"/>
                <w:sz w:val="22"/>
                <w:szCs w:val="22"/>
              </w:rPr>
            </m:ctrlPr>
          </m:sSubSupPr>
          <m:e>
            <m:r>
              <w:rPr>
                <w:rFonts w:ascii="Cambria Math" w:cs="Cambria Math" w:eastAsia="Cambria Math" w:hAnsi="Cambria Math"/>
                <w:sz w:val="22"/>
                <w:szCs w:val="22"/>
              </w:rPr>
              <m:t xml:space="preserve">X</m:t>
            </m:r>
          </m:e>
          <m:sub>
            <m:r>
              <w:rPr>
                <w:rFonts w:ascii="Cambria Math" w:cs="Cambria Math" w:eastAsia="Cambria Math" w:hAnsi="Cambria Math"/>
                <w:sz w:val="22"/>
                <w:szCs w:val="22"/>
              </w:rPr>
              <m:t xml:space="preserve">t-j</m:t>
            </m:r>
          </m:sub>
          <m:sup>
            <m:r>
              <w:rPr>
                <w:rFonts w:ascii="Cambria Math" w:cs="Cambria Math" w:eastAsia="Cambria Math" w:hAnsi="Cambria Math"/>
                <w:sz w:val="22"/>
                <w:szCs w:val="22"/>
              </w:rPr>
              <m:t xml:space="preserve">+</m:t>
            </m:r>
          </m:sup>
        </m:sSubSup>
        <m:r>
          <w:rPr>
            <w:rFonts w:ascii="Cambria Math" w:cs="Cambria Math" w:eastAsia="Cambria Math" w:hAnsi="Cambria Math"/>
            <w:sz w:val="22"/>
            <w:szCs w:val="22"/>
          </w:rPr>
          <m:t xml:space="preserve">+</m:t>
        </m:r>
        <m:sSubSup>
          <m:sSubSupPr>
            <m:ctrlPr>
              <w:rPr>
                <w:rFonts w:ascii="Cambria Math" w:cs="Cambria Math" w:eastAsia="Cambria Math" w:hAnsi="Cambria Math"/>
                <w:sz w:val="22"/>
                <w:szCs w:val="22"/>
              </w:rPr>
            </m:ctrlPr>
          </m:sSubSupPr>
          <m:e>
            <m:r>
              <w:rPr>
                <w:rFonts w:ascii="Cambria Math" w:cs="Cambria Math" w:eastAsia="Cambria Math" w:hAnsi="Cambria Math"/>
                <w:sz w:val="22"/>
                <w:szCs w:val="22"/>
              </w:rPr>
              <m:t>θ</m:t>
            </m:r>
          </m:e>
          <m:sub>
            <m:r>
              <w:rPr>
                <w:rFonts w:ascii="Cambria Math" w:cs="Cambria Math" w:eastAsia="Cambria Math" w:hAnsi="Cambria Math"/>
                <w:sz w:val="22"/>
                <w:szCs w:val="22"/>
              </w:rPr>
              <m:t xml:space="preserve">j</m:t>
            </m:r>
          </m:sub>
          <m:sup>
            <m:r>
              <w:rPr>
                <w:rFonts w:ascii="Cambria Math" w:cs="Cambria Math" w:eastAsia="Cambria Math" w:hAnsi="Cambria Math"/>
                <w:sz w:val="22"/>
                <w:szCs w:val="22"/>
              </w:rPr>
              <m:t xml:space="preserve">-</m:t>
            </m:r>
          </m:sup>
        </m:sSubSup>
        <m:r>
          <w:rPr>
            <w:rFonts w:ascii="Cambria Math" w:cs="Cambria Math" w:eastAsia="Cambria Math" w:hAnsi="Cambria Math"/>
            <w:sz w:val="22"/>
            <w:szCs w:val="22"/>
          </w:rPr>
          <m:t xml:space="preserve">,</m:t>
        </m:r>
        <m:sSubSup>
          <m:sSubSupPr>
            <m:ctrlPr>
              <w:rPr>
                <w:rFonts w:ascii="Cambria Math" w:cs="Cambria Math" w:eastAsia="Cambria Math" w:hAnsi="Cambria Math"/>
                <w:sz w:val="22"/>
                <w:szCs w:val="22"/>
              </w:rPr>
            </m:ctrlPr>
          </m:sSubSupPr>
          <m:e>
            <m:r>
              <w:rPr>
                <w:rFonts w:ascii="Cambria Math" w:cs="Cambria Math" w:eastAsia="Cambria Math" w:hAnsi="Cambria Math"/>
                <w:sz w:val="22"/>
                <w:szCs w:val="22"/>
              </w:rPr>
              <m:t xml:space="preserve">X</m:t>
            </m:r>
          </m:e>
          <m:sub>
            <m:r>
              <w:rPr>
                <w:rFonts w:ascii="Cambria Math" w:cs="Cambria Math" w:eastAsia="Cambria Math" w:hAnsi="Cambria Math"/>
                <w:sz w:val="22"/>
                <w:szCs w:val="22"/>
              </w:rPr>
              <m:t xml:space="preserve">t-j</m:t>
            </m:r>
          </m:sub>
          <m:sup>
            <m:r>
              <w:rPr>
                <w:rFonts w:ascii="Cambria Math" w:cs="Cambria Math" w:eastAsia="Cambria Math" w:hAnsi="Cambria Math"/>
                <w:sz w:val="22"/>
                <w:szCs w:val="22"/>
              </w:rPr>
              <m:t xml:space="preserve">-</m:t>
            </m:r>
          </m:sup>
        </m:sSubSup>
        <m:r>
          <w:rPr>
            <w:rFonts w:ascii="Cambria Math" w:cs="Cambria Math" w:eastAsia="Cambria Math" w:hAnsi="Cambria Math"/>
            <w:sz w:val="22"/>
            <w:szCs w:val="22"/>
          </w:rPr>
          <m:t xml:space="preserve">)+</m:t>
        </m:r>
        <m:nary>
          <m:naryPr>
            <m:chr m:val="∑"/>
            <m:ctrlPr>
              <w:rPr>
                <w:rFonts w:ascii="Cambria Math" w:cs="Cambria Math" w:eastAsia="Cambria Math" w:hAnsi="Cambria Math"/>
                <w:sz w:val="22"/>
                <w:szCs w:val="22"/>
              </w:rPr>
            </m:ctrlPr>
          </m:naryPr>
          <m:sub>
            <m:r>
              <w:rPr>
                <w:rFonts w:ascii="Cambria Math" w:cs="Cambria Math" w:eastAsia="Cambria Math" w:hAnsi="Cambria Math"/>
                <w:sz w:val="22"/>
                <w:szCs w:val="22"/>
              </w:rPr>
              <m:t xml:space="preserve">j=0</m:t>
            </m:r>
          </m:sub>
          <m:sup>
            <m:r>
              <w:rPr>
                <w:rFonts w:ascii="Cambria Math" w:cs="Cambria Math" w:eastAsia="Cambria Math" w:hAnsi="Cambria Math"/>
                <w:sz w:val="22"/>
                <w:szCs w:val="22"/>
              </w:rPr>
              <m:t xml:space="preserve">q</m:t>
            </m:r>
          </m:sup>
        </m:nary>
        <m:r>
          <w:rPr>
            <w:rFonts w:ascii="Cambria Math" w:cs="Cambria Math" w:eastAsia="Cambria Math" w:hAnsi="Cambria Math"/>
            <w:sz w:val="22"/>
            <w:szCs w:val="22"/>
          </w:rPr>
          <m:t xml:space="preserve">(</m:t>
        </m:r>
        <m:sSubSup>
          <m:sSubSupPr>
            <m:ctrlPr>
              <w:rPr>
                <w:rFonts w:ascii="Cambria Math" w:cs="Cambria Math" w:eastAsia="Cambria Math" w:hAnsi="Cambria Math"/>
                <w:sz w:val="22"/>
                <w:szCs w:val="22"/>
              </w:rPr>
            </m:ctrlPr>
          </m:sSubSupPr>
          <m:e>
            <m:r>
              <w:rPr>
                <w:rFonts w:ascii="Cambria Math" w:cs="Cambria Math" w:eastAsia="Cambria Math" w:hAnsi="Cambria Math"/>
                <w:sz w:val="22"/>
                <w:szCs w:val="22"/>
              </w:rPr>
              <m:t>θ</m:t>
            </m:r>
          </m:e>
          <m:sub>
            <m:r>
              <w:rPr>
                <w:rFonts w:ascii="Cambria Math" w:cs="Cambria Math" w:eastAsia="Cambria Math" w:hAnsi="Cambria Math"/>
                <w:sz w:val="22"/>
                <w:szCs w:val="22"/>
              </w:rPr>
              <m:t xml:space="preserve">j</m:t>
            </m:r>
          </m:sub>
          <m:sup/>
        </m:sSubSup>
        <m:r>
          <w:rPr>
            <w:rFonts w:ascii="Cambria Math" w:cs="Cambria Math" w:eastAsia="Cambria Math" w:hAnsi="Cambria Math"/>
            <w:sz w:val="22"/>
            <w:szCs w:val="22"/>
          </w:rPr>
          <m:t xml:space="preserve">,</m:t>
        </m:r>
        <m:sSubSup>
          <m:sSubSupPr>
            <m:ctrlPr>
              <w:rPr>
                <w:rFonts w:ascii="Cambria Math" w:cs="Cambria Math" w:eastAsia="Cambria Math" w:hAnsi="Cambria Math"/>
                <w:sz w:val="22"/>
                <w:szCs w:val="22"/>
              </w:rPr>
            </m:ctrlPr>
          </m:sSubSupPr>
          <m:e>
            <m:r>
              <w:rPr>
                <w:rFonts w:ascii="Cambria Math" w:cs="Cambria Math" w:eastAsia="Cambria Math" w:hAnsi="Cambria Math"/>
                <w:sz w:val="22"/>
                <w:szCs w:val="22"/>
              </w:rPr>
              <m:t xml:space="preserve">X</m:t>
            </m:r>
          </m:e>
          <m:sub>
            <m:r>
              <w:rPr>
                <w:rFonts w:ascii="Cambria Math" w:cs="Cambria Math" w:eastAsia="Cambria Math" w:hAnsi="Cambria Math"/>
                <w:sz w:val="22"/>
                <w:szCs w:val="22"/>
              </w:rPr>
              <m:t xml:space="preserve">t-j</m:t>
            </m:r>
          </m:sub>
          <m:sup/>
        </m:sSubSup>
        <m:r>
          <w:rPr>
            <w:rFonts w:ascii="Cambria Math" w:cs="Cambria Math" w:eastAsia="Cambria Math" w:hAnsi="Cambria Math"/>
            <w:sz w:val="22"/>
            <w:szCs w:val="22"/>
          </w:rPr>
          <m:t xml:space="preserve">+</m:t>
        </m:r>
        <m:sSubSup>
          <m:sSubSupPr>
            <m:ctrlPr>
              <w:rPr>
                <w:rFonts w:ascii="Cambria Math" w:cs="Cambria Math" w:eastAsia="Cambria Math" w:hAnsi="Cambria Math"/>
                <w:sz w:val="22"/>
                <w:szCs w:val="22"/>
              </w:rPr>
            </m:ctrlPr>
          </m:sSubSupPr>
          <m:e>
            <m:r>
              <w:rPr>
                <w:rFonts w:ascii="Cambria Math" w:cs="Cambria Math" w:eastAsia="Cambria Math" w:hAnsi="Cambria Math"/>
                <w:sz w:val="22"/>
                <w:szCs w:val="22"/>
              </w:rPr>
              <m:t>θ</m:t>
            </m:r>
          </m:e>
          <m:sub>
            <m:r>
              <w:rPr>
                <w:rFonts w:ascii="Cambria Math" w:cs="Cambria Math" w:eastAsia="Cambria Math" w:hAnsi="Cambria Math"/>
                <w:sz w:val="22"/>
                <w:szCs w:val="22"/>
              </w:rPr>
              <m:t xml:space="preserve">j</m:t>
            </m:r>
          </m:sub>
          <m:sup>
            <m:r>
              <w:rPr>
                <w:rFonts w:ascii="Cambria Math" w:cs="Cambria Math" w:eastAsia="Cambria Math" w:hAnsi="Cambria Math"/>
                <w:sz w:val="22"/>
                <w:szCs w:val="22"/>
              </w:rPr>
              <m:t xml:space="preserve">-</m:t>
            </m:r>
          </m:sup>
        </m:sSubSup>
        <m:r>
          <w:rPr>
            <w:rFonts w:ascii="Cambria Math" w:cs="Cambria Math" w:eastAsia="Cambria Math" w:hAnsi="Cambria Math"/>
            <w:sz w:val="22"/>
            <w:szCs w:val="22"/>
          </w:rPr>
          <m:t xml:space="preserve">,</m:t>
        </m:r>
        <m:sSubSup>
          <m:sSubSupPr>
            <m:ctrlPr>
              <w:rPr>
                <w:rFonts w:ascii="Cambria Math" w:cs="Cambria Math" w:eastAsia="Cambria Math" w:hAnsi="Cambria Math"/>
                <w:sz w:val="22"/>
                <w:szCs w:val="22"/>
              </w:rPr>
            </m:ctrlPr>
          </m:sSubSupPr>
          <m:e>
            <m:r>
              <w:rPr>
                <w:rFonts w:ascii="Cambria Math" w:cs="Cambria Math" w:eastAsia="Cambria Math" w:hAnsi="Cambria Math"/>
                <w:sz w:val="22"/>
                <w:szCs w:val="22"/>
              </w:rPr>
              <m:t xml:space="preserve">X</m:t>
            </m:r>
          </m:e>
          <m:sub>
            <m:r>
              <w:rPr>
                <w:rFonts w:ascii="Cambria Math" w:cs="Cambria Math" w:eastAsia="Cambria Math" w:hAnsi="Cambria Math"/>
                <w:sz w:val="22"/>
                <w:szCs w:val="22"/>
              </w:rPr>
              <m:t xml:space="preserve">t-j</m:t>
            </m:r>
          </m:sub>
          <m:sup/>
        </m:sSubSup>
        <m:r>
          <w:rPr>
            <w:rFonts w:ascii="Cambria Math" w:cs="Cambria Math" w:eastAsia="Cambria Math" w:hAnsi="Cambria Math"/>
            <w:sz w:val="22"/>
            <w:szCs w:val="22"/>
          </w:rPr>
          <m:t xml:space="preserve">)+ </m:t>
        </m:r>
        <m:sSub>
          <m:sSubPr>
            <m:ctrlPr>
              <w:rPr>
                <w:rFonts w:ascii="Cambria Math" w:cs="Cambria Math" w:eastAsia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sz w:val="22"/>
                <w:szCs w:val="22"/>
              </w:rPr>
              <m:t>ε</m:t>
            </m:r>
          </m:e>
          <m:sub>
            <m:r>
              <w:rPr>
                <w:rFonts w:ascii="Cambria Math" w:cs="Cambria Math" w:eastAsia="Cambria Math" w:hAnsi="Cambria Math"/>
                <w:sz w:val="22"/>
                <w:szCs w:val="22"/>
              </w:rPr>
              <m:t xml:space="preserve">t</m:t>
            </m:r>
          </m:sub>
        </m:sSub>
      </m:oMath>
      <w:r w:rsidDel="00000000" w:rsidR="00000000" w:rsidRPr="00000000">
        <w:rPr>
          <w:i w:val="1"/>
          <w:rtl w:val="0"/>
        </w:rPr>
        <w:t xml:space="preserve">    </w:t>
      </w:r>
    </w:p>
    <w:p w:rsidR="00000000" w:rsidDel="00000000" w:rsidP="00000000" w:rsidRDefault="00000000" w:rsidRPr="00000000" w14:paraId="00000029">
      <w:pPr>
        <w:bidi w:val="1"/>
        <w:spacing w:line="276" w:lineRule="auto"/>
        <w:ind w:left="122" w:firstLine="0"/>
        <w:rPr>
          <w:color w:val="000000"/>
          <w:sz w:val="26"/>
          <w:szCs w:val="26"/>
        </w:rPr>
      </w:pP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m:oMath>
        <m:r>
          <w:rPr>
            <w:rFonts w:ascii="Cambria Math" w:cs="Cambria Math" w:eastAsia="Cambria Math" w:hAnsi="Cambria Math"/>
          </w:rPr>
          <m:t xml:space="preserve">X</m:t>
        </m:r>
      </m:oMath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نشاندهنده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لیستی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متغیرهای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توضیحی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وابسته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مقاله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هدف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بررسی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کانالهای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انتقال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سیاست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پولی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از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معادله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زیر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استفاده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میگردد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02A">
      <w:pPr>
        <w:spacing w:line="276" w:lineRule="auto"/>
        <w:ind w:left="122" w:firstLine="0"/>
        <w:rPr>
          <w:color w:val="000000"/>
        </w:rPr>
      </w:pPr>
      <m:oMath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lnGDP=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α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 xml:space="preserve">0</m:t>
            </m:r>
          </m:sub>
        </m:sSub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α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color w:val="000000"/>
            <w:sz w:val="20"/>
            <w:szCs w:val="20"/>
          </w:rPr>
          <m:t xml:space="preserve">lnCAPITAL</m:t>
        </m:r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α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lnGEX+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α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 xml:space="preserve">3</m:t>
            </m:r>
          </m:sub>
        </m:sSub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lnEXCHANGE+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α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 xml:space="preserve">4</m:t>
            </m:r>
          </m:sub>
        </m:sSub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lnOILPRICE</m:t>
        </m:r>
        <m:r>
          <w:rPr>
            <w:rFonts w:ascii="Cambria Math" w:cs="Cambria Math" w:eastAsia="Cambria Math" w:hAnsi="Cambria Math"/>
            <w:color w:val="000000"/>
          </w:rPr>
          <m:t xml:space="preserve">      </m:t>
        </m:r>
      </m:oMath>
      <w:r w:rsidDel="00000000" w:rsidR="00000000" w:rsidRPr="00000000">
        <w:rPr>
          <w:color w:val="000000"/>
          <w:rtl w:val="0"/>
        </w:rPr>
        <w:t xml:space="preserve">  (1)</w:t>
      </w:r>
    </w:p>
    <w:p w:rsidR="00000000" w:rsidDel="00000000" w:rsidP="00000000" w:rsidRDefault="00000000" w:rsidRPr="00000000" w14:paraId="0000002B">
      <w:pPr>
        <w:spacing w:line="276" w:lineRule="auto"/>
        <w:ind w:left="122" w:firstLine="0"/>
        <w:rPr>
          <w:color w:val="000000"/>
        </w:rPr>
      </w:pPr>
      <m:oMath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lnGDP=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β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 xml:space="preserve">0</m:t>
            </m:r>
          </m:sub>
        </m:sSub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β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lnCAPITAL+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β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lnGEX+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β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 xml:space="preserve">3</m:t>
            </m:r>
          </m:sub>
        </m:sSub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lnINTEREST+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β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 xml:space="preserve">4</m:t>
            </m:r>
          </m:sub>
        </m:sSub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lnOILPRICE         </m:t>
        </m:r>
      </m:oMath>
      <w:r w:rsidDel="00000000" w:rsidR="00000000" w:rsidRPr="00000000">
        <w:rPr>
          <w:color w:val="000000"/>
          <w:rtl w:val="0"/>
        </w:rPr>
        <w:t xml:space="preserve"> (2)</w:t>
      </w:r>
    </w:p>
    <w:p w:rsidR="00000000" w:rsidDel="00000000" w:rsidP="00000000" w:rsidRDefault="00000000" w:rsidRPr="00000000" w14:paraId="0000002C">
      <w:pPr>
        <w:shd w:fill="ffffff" w:val="clear"/>
        <w:spacing w:line="276" w:lineRule="auto"/>
        <w:ind w:left="122" w:firstLine="0"/>
        <w:rPr>
          <w:color w:val="000000"/>
        </w:rPr>
      </w:pPr>
      <m:oMath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lnGDP=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γ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 xml:space="preserve">0</m:t>
            </m:r>
          </m:sub>
        </m:sSub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γ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lnCAPITAL+γlnGEX+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γ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 xml:space="preserve">3</m:t>
            </m:r>
          </m:sub>
        </m:sSub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lnCREDIT+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γ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 xml:space="preserve">4</m:t>
            </m:r>
          </m:sub>
        </m:sSub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lnOILPRICE</m:t>
        </m:r>
      </m:oMath>
      <w:r w:rsidDel="00000000" w:rsidR="00000000" w:rsidRPr="00000000">
        <w:rPr>
          <w:color w:val="000000"/>
          <w:rtl w:val="0"/>
        </w:rPr>
        <w:t xml:space="preserve">               (3) </w:t>
      </w:r>
    </w:p>
    <w:p w:rsidR="00000000" w:rsidDel="00000000" w:rsidP="00000000" w:rsidRDefault="00000000" w:rsidRPr="00000000" w14:paraId="0000002D">
      <w:pPr>
        <w:bidi w:val="1"/>
        <w:spacing w:after="240" w:line="276" w:lineRule="auto"/>
        <w:ind w:left="122" w:firstLine="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مرحله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بعد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بررسی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اینکه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آیا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شاخص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تحریم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،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چگونه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شدت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تاثیرگذاری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کانالهای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انتقال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سیاست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پولی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(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نرخ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بهره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نرخ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ارز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اعتبارات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بانکی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)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تولید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ناخالص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داخلی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افزایش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یا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کاهش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میدهد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بررسی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خواهد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منظور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هدف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مقایسه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کانالها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انتقال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سیاست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پولی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شرایط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تحریم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،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رگرسیونهای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زیر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برآورد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خواهد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02E">
      <w:pPr>
        <w:spacing w:line="276" w:lineRule="auto"/>
        <w:ind w:left="122" w:firstLine="0"/>
        <w:rPr>
          <w:color w:val="000000"/>
          <w:sz w:val="22"/>
          <w:szCs w:val="22"/>
        </w:rPr>
      </w:pPr>
      <m:oMath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lnGDP=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φ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 xml:space="preserve">0</m:t>
            </m:r>
          </m:sub>
        </m:sSub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φ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lnCAPITAL+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φ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lnGEX+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φ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 xml:space="preserve">3</m:t>
            </m:r>
          </m:sub>
        </m:sSub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lnETAHRIM+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φ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 xml:space="preserve">4</m:t>
            </m:r>
          </m:sub>
        </m:sSub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lnEXCHANGE+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φ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 xml:space="preserve">5</m:t>
            </m:r>
          </m:sub>
        </m:sSub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lnOILPR    </m:t>
        </m:r>
      </m:oMath>
      <w:r w:rsidDel="00000000" w:rsidR="00000000" w:rsidRPr="00000000">
        <w:rPr>
          <w:color w:val="000000"/>
          <w:sz w:val="22"/>
          <w:szCs w:val="22"/>
          <w:rtl w:val="0"/>
        </w:rPr>
        <w:t xml:space="preserve"> (4)</w:t>
      </w:r>
    </w:p>
    <w:p w:rsidR="00000000" w:rsidDel="00000000" w:rsidP="00000000" w:rsidRDefault="00000000" w:rsidRPr="00000000" w14:paraId="0000002F">
      <w:pPr>
        <w:spacing w:line="276" w:lineRule="auto"/>
        <w:ind w:left="122" w:firstLine="0"/>
        <w:jc w:val="left"/>
        <w:rPr>
          <w:color w:val="000000"/>
          <w:sz w:val="22"/>
          <w:szCs w:val="22"/>
        </w:rPr>
      </w:pPr>
      <m:oMath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lnGDP=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ω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 xml:space="preserve">0</m:t>
            </m:r>
          </m:sub>
        </m:sSub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ω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lnCAPITAL+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ω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lnGEX+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ω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 xml:space="preserve">3</m:t>
            </m:r>
          </m:sub>
        </m:sSub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lnTAHRIM+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ω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 xml:space="preserve">4</m:t>
            </m:r>
          </m:sub>
        </m:sSub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lnINTEREST+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ω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 xml:space="preserve">5</m:t>
            </m:r>
          </m:sub>
        </m:sSub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lnOILPR       </m:t>
        </m:r>
      </m:oMath>
      <w:r w:rsidDel="00000000" w:rsidR="00000000" w:rsidRPr="00000000">
        <w:rPr>
          <w:color w:val="000000"/>
          <w:sz w:val="22"/>
          <w:szCs w:val="22"/>
          <w:rtl w:val="0"/>
        </w:rPr>
        <w:t xml:space="preserve"> (5)</w:t>
      </w:r>
    </w:p>
    <w:p w:rsidR="00000000" w:rsidDel="00000000" w:rsidP="00000000" w:rsidRDefault="00000000" w:rsidRPr="00000000" w14:paraId="00000030">
      <w:pPr>
        <w:spacing w:line="276" w:lineRule="auto"/>
        <w:ind w:left="122" w:firstLine="0"/>
        <w:jc w:val="left"/>
        <w:rPr>
          <w:color w:val="000000"/>
          <w:sz w:val="22"/>
          <w:szCs w:val="22"/>
        </w:rPr>
      </w:pPr>
      <m:oMath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lnGDP=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θ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 xml:space="preserve">0</m:t>
            </m:r>
          </m:sub>
        </m:sSub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θ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lnCAPITAL+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θ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 xml:space="preserve">2</m:t>
            </m:r>
          </m:sub>
        </m:sSub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lnGEX+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θ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 xml:space="preserve">3</m:t>
            </m:r>
          </m:sub>
        </m:sSub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lnETAHRIM+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θ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 xml:space="preserve">4</m:t>
            </m:r>
          </m:sub>
        </m:sSub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lnCREDIT+</m:t>
        </m:r>
        <m:sSub>
          <m:sSub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θ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 xml:space="preserve">5</m:t>
            </m:r>
          </m:sub>
        </m:sSub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 xml:space="preserve">lnOILPR                </m:t>
        </m:r>
      </m:oMath>
      <w:r w:rsidDel="00000000" w:rsidR="00000000" w:rsidRPr="00000000">
        <w:rPr>
          <w:color w:val="000000"/>
          <w:rtl w:val="0"/>
        </w:rPr>
        <w:t xml:space="preserve">(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6</w:t>
      </w:r>
      <w:r w:rsidDel="00000000" w:rsidR="00000000" w:rsidRPr="00000000">
        <w:rPr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spacing w:before="240" w:lineRule="auto"/>
        <w:ind w:left="122" w:firstLine="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1"/>
        </w:rPr>
        <w:t xml:space="preserve">اگر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معادلات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(7)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(9)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ضرایب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6"/>
                <w:szCs w:val="26"/>
              </w:rPr>
            </m:ctrlPr>
          </m:sSubPr>
          <m:e>
            <m:r>
              <m:t>φ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6"/>
                <w:szCs w:val="26"/>
              </w:rPr>
              <m:t xml:space="preserve">4</m:t>
            </m:r>
          </m:sub>
        </m:sSub>
      </m:oMath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6"/>
                <w:szCs w:val="26"/>
              </w:rPr>
            </m:ctrlPr>
          </m:sSubPr>
          <m:e>
            <m:r>
              <m:t>ω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6"/>
                <w:szCs w:val="26"/>
              </w:rPr>
              <m:t xml:space="preserve">4</m:t>
            </m:r>
          </m:sub>
        </m:sSub>
      </m:oMath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6"/>
                <w:szCs w:val="26"/>
              </w:rPr>
            </m:ctrlPr>
          </m:sSubPr>
          <m:e>
            <m:r>
              <m:t>θ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6"/>
                <w:szCs w:val="26"/>
              </w:rPr>
              <m:t xml:space="preserve">4</m:t>
            </m:r>
          </m:sub>
        </m:sSub>
      </m:oMath>
      <m:oMath>
        <m:sSub>
          <m:sSubPr>
            <m:ctrlPr>
              <w:rPr>
                <w:rFonts w:ascii="Cambria Math" w:cs="Cambria Math" w:eastAsia="Cambria Math" w:hAnsi="Cambria Math"/>
                <w:color w:val="000000"/>
                <w:sz w:val="26"/>
                <w:szCs w:val="26"/>
              </w:rPr>
            </m:ctrlPr>
          </m:sSubPr>
          <m:e>
            <m:r>
              <m:t>ω</m:t>
            </m:r>
          </m:e>
          <m:sub>
            <m:r>
              <w:rPr>
                <w:rFonts w:ascii="Cambria Math" w:cs="Cambria Math" w:eastAsia="Cambria Math" w:hAnsi="Cambria Math"/>
                <w:color w:val="000000"/>
                <w:sz w:val="26"/>
                <w:szCs w:val="26"/>
              </w:rPr>
              <m:t xml:space="preserve">4</m:t>
            </m:r>
          </m:sub>
        </m:sSub>
      </m:oMath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بیشتر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(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کمتر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)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شوند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،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تحریمهای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اقتصادی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شدت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اثرگذاری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کانال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ها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تولید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داخلی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افزایش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(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کاهش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)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میدهد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نهایت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نیز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خطی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یا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غیر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خطی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بودن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اثرات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سنجیده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خواهد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جدول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(1)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متغیرها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نماد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آنها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ارائه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شده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کلیه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آمارها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جز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شاخص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شدت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تحریم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از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از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بانک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مرکزی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گردآوری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شده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شاخص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شدت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تحریم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نیز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از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مقاله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محمودی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همکاران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(1396)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استخراج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شده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متغیرهای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مدل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نیز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صورت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لگاریتمی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وارد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شدهاند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32">
      <w:pPr>
        <w:bidi w:val="1"/>
        <w:ind w:left="122" w:firstLine="0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جدول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(1):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نماد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و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منبع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متغیرهای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مدل</w:t>
      </w:r>
    </w:p>
    <w:tbl>
      <w:tblPr>
        <w:tblStyle w:val="Table1"/>
        <w:bidiVisual w:val="1"/>
        <w:tblW w:w="692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3"/>
        <w:gridCol w:w="2307"/>
        <w:gridCol w:w="1791"/>
        <w:tblGridChange w:id="0">
          <w:tblGrid>
            <w:gridCol w:w="2823"/>
            <w:gridCol w:w="2307"/>
            <w:gridCol w:w="1791"/>
          </w:tblGrid>
        </w:tblGridChange>
      </w:tblGrid>
      <w:tr>
        <w:trPr>
          <w:trHeight w:val="433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bidi w:val="1"/>
              <w:spacing w:line="276" w:lineRule="auto"/>
              <w:ind w:left="122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نام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متغیر</w:t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spacing w:line="276" w:lineRule="auto"/>
              <w:ind w:left="122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منبع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bidi w:val="1"/>
              <w:spacing w:line="276" w:lineRule="auto"/>
              <w:ind w:left="122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علامت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1"/>
              </w:rPr>
              <w:t xml:space="preserve">اختصاری</w:t>
            </w:r>
          </w:p>
        </w:tc>
      </w:tr>
      <w:tr>
        <w:trPr>
          <w:trHeight w:val="348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bidi w:val="1"/>
              <w:spacing w:line="276" w:lineRule="auto"/>
              <w:ind w:left="1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تولید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ناخالص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داخلی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bidi w:val="1"/>
              <w:spacing w:line="276" w:lineRule="auto"/>
              <w:ind w:left="1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بانک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مرکزی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ایران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w:pPr>
            <m:oMath>
              <m:r>
                <w:rPr>
                  <w:rFonts w:ascii="Cambria Math" w:cs="Cambria Math" w:eastAsia="Cambria Math" w:hAnsi="Cambria Math"/>
                  <w:color w:val="000000"/>
                  <w:sz w:val="22"/>
                  <w:szCs w:val="22"/>
                </w:rPr>
                <m:t xml:space="preserve">lnGDP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bidi w:val="1"/>
              <w:spacing w:line="276" w:lineRule="auto"/>
              <w:ind w:left="1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تشکیل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سرمایه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ثابت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ناخالص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داخلی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bidi w:val="1"/>
              <w:spacing w:line="276" w:lineRule="auto"/>
              <w:ind w:left="122" w:firstLine="0"/>
              <w:jc w:val="center"/>
              <w:rPr>
                <w:rFonts w:ascii="Cambria Math" w:cs="Cambria Math" w:eastAsia="Cambria Math" w:hAnsi="Cambria Math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بانک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مرکزی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ایران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w:pPr>
            <m:oMath>
              <m:r>
                <w:rPr>
                  <w:rFonts w:ascii="Cambria Math" w:cs="Cambria Math" w:eastAsia="Cambria Math" w:hAnsi="Cambria Math"/>
                  <w:color w:val="000000"/>
                  <w:sz w:val="22"/>
                  <w:szCs w:val="22"/>
                </w:rPr>
                <m:t xml:space="preserve">lnCAPITAL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bidi w:val="1"/>
              <w:spacing w:line="276" w:lineRule="auto"/>
              <w:ind w:left="1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مخارج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کل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دولت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bidi w:val="1"/>
              <w:spacing w:line="276" w:lineRule="auto"/>
              <w:ind w:left="122" w:firstLine="0"/>
              <w:jc w:val="center"/>
              <w:rPr>
                <w:rFonts w:ascii="Cambria Math" w:cs="Cambria Math" w:eastAsia="Cambria Math" w:hAnsi="Cambria Math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بانک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مرکزی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ایران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w:pPr>
            <m:oMath>
              <m:r>
                <w:rPr>
                  <w:rFonts w:ascii="Cambria Math" w:cs="Cambria Math" w:eastAsia="Cambria Math" w:hAnsi="Cambria Math"/>
                  <w:color w:val="000000"/>
                  <w:sz w:val="22"/>
                  <w:szCs w:val="22"/>
                </w:rPr>
                <m:t xml:space="preserve">lnGEX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bidi w:val="1"/>
              <w:spacing w:line="276" w:lineRule="auto"/>
              <w:ind w:left="1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قیمت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نفت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bidi w:val="1"/>
              <w:spacing w:line="276" w:lineRule="auto"/>
              <w:ind w:left="122" w:firstLine="0"/>
              <w:jc w:val="center"/>
              <w:rPr>
                <w:rFonts w:ascii="Cambria Math" w:cs="Cambria Math" w:eastAsia="Cambria Math" w:hAnsi="Cambria Math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i w:val="1"/>
                <w:color w:val="000000"/>
                <w:sz w:val="22"/>
                <w:szCs w:val="22"/>
                <w:rtl w:val="1"/>
              </w:rPr>
              <w:t xml:space="preserve">مرکز</w:t>
            </w:r>
            <w:r w:rsidDel="00000000" w:rsidR="00000000" w:rsidRPr="00000000">
              <w:rPr>
                <w:rFonts w:ascii="Cambria Math" w:cs="Cambria Math" w:eastAsia="Cambria Math" w:hAnsi="Cambria Math"/>
                <w:i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mbria Math" w:cs="Cambria Math" w:eastAsia="Cambria Math" w:hAnsi="Cambria Math"/>
                <w:i w:val="1"/>
                <w:color w:val="000000"/>
                <w:sz w:val="22"/>
                <w:szCs w:val="22"/>
                <w:rtl w:val="1"/>
              </w:rPr>
              <w:t xml:space="preserve">امار</w:t>
            </w:r>
            <w:r w:rsidDel="00000000" w:rsidR="00000000" w:rsidRPr="00000000">
              <w:rPr>
                <w:rFonts w:ascii="Cambria Math" w:cs="Cambria Math" w:eastAsia="Cambria Math" w:hAnsi="Cambria Math"/>
                <w:i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mbria Math" w:cs="Cambria Math" w:eastAsia="Cambria Math" w:hAnsi="Cambria Math"/>
                <w:i w:val="1"/>
                <w:color w:val="000000"/>
                <w:sz w:val="22"/>
                <w:szCs w:val="22"/>
                <w:rtl w:val="1"/>
              </w:rPr>
              <w:t xml:space="preserve">ایران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w:pPr>
            <m:oMath>
              <m:r>
                <w:rPr>
                  <w:rFonts w:ascii="Cambria Math" w:cs="Cambria Math" w:eastAsia="Cambria Math" w:hAnsi="Cambria Math"/>
                  <w:color w:val="000000"/>
                  <w:sz w:val="22"/>
                  <w:szCs w:val="22"/>
                </w:rPr>
                <m:t xml:space="preserve">lnOILPR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bidi w:val="1"/>
              <w:spacing w:line="276" w:lineRule="auto"/>
              <w:ind w:left="1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نرخ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ارز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bidi w:val="1"/>
              <w:spacing w:line="276" w:lineRule="auto"/>
              <w:ind w:left="122" w:firstLine="0"/>
              <w:jc w:val="center"/>
              <w:rPr>
                <w:rFonts w:ascii="Cambria Math" w:cs="Cambria Math" w:eastAsia="Cambria Math" w:hAnsi="Cambria Math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بانک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مرکزی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ایران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w:pPr>
            <m:oMath>
              <m:r>
                <w:rPr>
                  <w:rFonts w:ascii="Cambria Math" w:cs="Cambria Math" w:eastAsia="Cambria Math" w:hAnsi="Cambria Math"/>
                  <w:color w:val="000000"/>
                  <w:sz w:val="22"/>
                  <w:szCs w:val="22"/>
                </w:rPr>
                <m:t xml:space="preserve">lnEXCHANGE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bidi w:val="1"/>
              <w:spacing w:line="276" w:lineRule="auto"/>
              <w:ind w:left="1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نرخ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بهره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bidi w:val="1"/>
              <w:spacing w:line="276" w:lineRule="auto"/>
              <w:ind w:left="122" w:firstLine="0"/>
              <w:jc w:val="center"/>
              <w:rPr>
                <w:rFonts w:ascii="Cambria Math" w:cs="Cambria Math" w:eastAsia="Cambria Math" w:hAnsi="Cambria Math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بانک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مرکزی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ایران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w:pPr>
            <m:oMath>
              <m:r>
                <w:rPr>
                  <w:rFonts w:ascii="Cambria Math" w:cs="Cambria Math" w:eastAsia="Cambria Math" w:hAnsi="Cambria Math"/>
                  <w:color w:val="000000"/>
                  <w:sz w:val="22"/>
                  <w:szCs w:val="22"/>
                </w:rPr>
                <m:t xml:space="preserve">lnINTEREST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bidi w:val="1"/>
              <w:spacing w:line="276" w:lineRule="auto"/>
              <w:ind w:left="1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اعتبارات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بانکی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bidi w:val="1"/>
              <w:spacing w:line="276" w:lineRule="auto"/>
              <w:ind w:left="122" w:firstLine="0"/>
              <w:jc w:val="center"/>
              <w:rPr>
                <w:rFonts w:ascii="Cambria Math" w:cs="Cambria Math" w:eastAsia="Cambria Math" w:hAnsi="Cambria Math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بانک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مرکزی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ایران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bidi w:val="1"/>
              <w:spacing w:line="276" w:lineRule="auto"/>
              <w:ind w:left="1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lnCREDIT</w:t>
            </w:r>
          </w:p>
        </w:tc>
      </w:tr>
      <w:tr>
        <w:trPr>
          <w:trHeight w:val="406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bidi w:val="1"/>
              <w:spacing w:line="276" w:lineRule="auto"/>
              <w:ind w:left="12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شاخص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شدت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تحریم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bidi w:val="1"/>
              <w:spacing w:line="276" w:lineRule="auto"/>
              <w:ind w:left="122" w:firstLine="0"/>
              <w:jc w:val="center"/>
              <w:rPr>
                <w:rFonts w:ascii="Cambria Math" w:cs="Cambria Math" w:eastAsia="Cambria Math" w:hAnsi="Cambria Math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i w:val="1"/>
                <w:color w:val="000000"/>
                <w:sz w:val="22"/>
                <w:szCs w:val="22"/>
                <w:rtl w:val="1"/>
              </w:rPr>
              <w:t xml:space="preserve">مقاله</w:t>
            </w:r>
            <w:r w:rsidDel="00000000" w:rsidR="00000000" w:rsidRPr="00000000">
              <w:rPr>
                <w:rFonts w:ascii="Cambria Math" w:cs="Cambria Math" w:eastAsia="Cambria Math" w:hAnsi="Cambria Math"/>
                <w:i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mbria Math" w:cs="Cambria Math" w:eastAsia="Cambria Math" w:hAnsi="Cambria Math"/>
                <w:i w:val="1"/>
                <w:color w:val="000000"/>
                <w:sz w:val="22"/>
                <w:szCs w:val="22"/>
                <w:rtl w:val="1"/>
              </w:rPr>
              <w:t xml:space="preserve">محمودی</w:t>
            </w:r>
            <w:r w:rsidDel="00000000" w:rsidR="00000000" w:rsidRPr="00000000">
              <w:rPr>
                <w:rFonts w:ascii="Cambria Math" w:cs="Cambria Math" w:eastAsia="Cambria Math" w:hAnsi="Cambria Math"/>
                <w:i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mbria Math" w:cs="Cambria Math" w:eastAsia="Cambria Math" w:hAnsi="Cambria Math"/>
                <w:i w:val="1"/>
                <w:color w:val="000000"/>
                <w:sz w:val="22"/>
                <w:szCs w:val="22"/>
                <w:rtl w:val="1"/>
              </w:rPr>
              <w:t xml:space="preserve">و</w:t>
            </w:r>
            <w:r w:rsidDel="00000000" w:rsidR="00000000" w:rsidRPr="00000000">
              <w:rPr>
                <w:rFonts w:ascii="Cambria Math" w:cs="Cambria Math" w:eastAsia="Cambria Math" w:hAnsi="Cambria Math"/>
                <w:i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mbria Math" w:cs="Cambria Math" w:eastAsia="Cambria Math" w:hAnsi="Cambria Math"/>
                <w:i w:val="1"/>
                <w:color w:val="000000"/>
                <w:sz w:val="22"/>
                <w:szCs w:val="22"/>
                <w:rtl w:val="1"/>
              </w:rPr>
              <w:t xml:space="preserve">همکاران</w:t>
            </w:r>
            <w:r w:rsidDel="00000000" w:rsidR="00000000" w:rsidRPr="00000000">
              <w:rPr>
                <w:rFonts w:ascii="Cambria Math" w:cs="Cambria Math" w:eastAsia="Cambria Math" w:hAnsi="Cambria Math"/>
                <w:i w:val="1"/>
                <w:color w:val="000000"/>
                <w:sz w:val="22"/>
                <w:szCs w:val="22"/>
                <w:rtl w:val="1"/>
              </w:rPr>
              <w:t xml:space="preserve"> (1396)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w:pPr>
            <m:oMath>
              <m:r>
                <w:rPr>
                  <w:rFonts w:ascii="Cambria Math" w:cs="Cambria Math" w:eastAsia="Cambria Math" w:hAnsi="Cambria Math"/>
                  <w:color w:val="000000"/>
                  <w:sz w:val="22"/>
                  <w:szCs w:val="22"/>
                </w:rPr>
                <m:t xml:space="preserve">lnTAHRIM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Style w:val="Heading2"/>
        <w:bidi w:val="1"/>
        <w:ind w:left="122" w:firstLine="0"/>
        <w:rPr/>
      </w:pPr>
      <w:r w:rsidDel="00000000" w:rsidR="00000000" w:rsidRPr="00000000">
        <w:rPr>
          <w:rtl w:val="1"/>
        </w:rPr>
        <w:t xml:space="preserve">نتایج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پایایی</w:t>
      </w:r>
    </w:p>
    <w:p w:rsidR="00000000" w:rsidDel="00000000" w:rsidP="00000000" w:rsidRDefault="00000000" w:rsidRPr="00000000" w14:paraId="0000004F">
      <w:pPr>
        <w:bidi w:val="1"/>
        <w:spacing w:line="276" w:lineRule="auto"/>
        <w:ind w:left="122" w:firstLine="0"/>
        <w:rPr/>
      </w:pPr>
      <w:r w:rsidDel="00000000" w:rsidR="00000000" w:rsidRPr="00000000">
        <w:rPr>
          <w:rtl w:val="1"/>
        </w:rPr>
        <w:t xml:space="preserve">اولین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رگرسیونی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متغیرهای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منظور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اجتناب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رگرسیون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کاذب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رگرسیونی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ریشه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دیکی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فولر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یافته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  <w:t xml:space="preserve">ADF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پایایی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متغیرهای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جداول</w:t>
      </w:r>
      <w:r w:rsidDel="00000000" w:rsidR="00000000" w:rsidRPr="00000000">
        <w:rPr>
          <w:rtl w:val="1"/>
        </w:rPr>
        <w:t xml:space="preserve"> (2)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(3)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نتایج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ADF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سطح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میدهد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2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جدول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(2):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نتایج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آزمون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ADF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سطح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متغیرها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</w:p>
    <w:tbl>
      <w:tblPr>
        <w:tblStyle w:val="Table2"/>
        <w:bidiVisual w:val="1"/>
        <w:tblW w:w="746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06"/>
        <w:gridCol w:w="1877"/>
        <w:gridCol w:w="1701"/>
        <w:gridCol w:w="1383"/>
        <w:tblGridChange w:id="0">
          <w:tblGrid>
            <w:gridCol w:w="2506"/>
            <w:gridCol w:w="1877"/>
            <w:gridCol w:w="1701"/>
            <w:gridCol w:w="1383"/>
          </w:tblGrid>
        </w:tblGridChange>
      </w:tblGrid>
      <w:tr>
        <w:trPr>
          <w:trHeight w:val="115" w:hRule="atLeast"/>
        </w:trPr>
        <w:tc>
          <w:tcPr/>
          <w:p w:rsidR="00000000" w:rsidDel="00000000" w:rsidP="00000000" w:rsidRDefault="00000000" w:rsidRPr="00000000" w14:paraId="00000051">
            <w:pPr>
              <w:bidi w:val="1"/>
              <w:spacing w:line="276" w:lineRule="auto"/>
              <w:ind w:left="122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متغییر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bidi w:val="1"/>
              <w:spacing w:line="276" w:lineRule="auto"/>
              <w:ind w:left="122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آماره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آزمون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bidi w:val="1"/>
              <w:spacing w:line="276" w:lineRule="auto"/>
              <w:ind w:left="122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احتمال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bidi w:val="1"/>
              <w:spacing w:line="276" w:lineRule="auto"/>
              <w:ind w:left="122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نتیجه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4" w:hRule="atLeast"/>
        </w:trPr>
        <w:tc>
          <w:tcPr/>
          <w:p w:rsidR="00000000" w:rsidDel="00000000" w:rsidP="00000000" w:rsidRDefault="00000000" w:rsidRPr="00000000" w14:paraId="00000055">
            <w:pPr>
              <w:bidi w:val="1"/>
              <w:spacing w:line="276" w:lineRule="auto"/>
              <w:ind w:left="122" w:firstLine="13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تولید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ناخالص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داخلی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bidi w:val="1"/>
              <w:spacing w:line="276" w:lineRule="auto"/>
              <w:ind w:left="1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55/0</w:t>
            </w:r>
          </w:p>
        </w:tc>
        <w:tc>
          <w:tcPr/>
          <w:p w:rsidR="00000000" w:rsidDel="00000000" w:rsidP="00000000" w:rsidRDefault="00000000" w:rsidRPr="00000000" w14:paraId="00000057">
            <w:pPr>
              <w:bidi w:val="1"/>
              <w:spacing w:line="276" w:lineRule="auto"/>
              <w:ind w:left="122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94/2-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bidi w:val="1"/>
              <w:spacing w:line="276" w:lineRule="auto"/>
              <w:ind w:left="122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ناپایا</w:t>
            </w:r>
          </w:p>
        </w:tc>
      </w:tr>
      <w:tr>
        <w:trPr>
          <w:trHeight w:val="354" w:hRule="atLeast"/>
        </w:trPr>
        <w:tc>
          <w:tcPr/>
          <w:p w:rsidR="00000000" w:rsidDel="00000000" w:rsidP="00000000" w:rsidRDefault="00000000" w:rsidRPr="00000000" w14:paraId="00000059">
            <w:pPr>
              <w:bidi w:val="1"/>
              <w:spacing w:line="276" w:lineRule="auto"/>
              <w:ind w:left="122" w:firstLine="13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تشکیل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سرمایه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ناخالص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داخلی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bidi w:val="1"/>
              <w:spacing w:line="276" w:lineRule="auto"/>
              <w:ind w:left="1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32/2-</w:t>
            </w:r>
          </w:p>
        </w:tc>
        <w:tc>
          <w:tcPr/>
          <w:p w:rsidR="00000000" w:rsidDel="00000000" w:rsidP="00000000" w:rsidRDefault="00000000" w:rsidRPr="00000000" w14:paraId="0000005B">
            <w:pPr>
              <w:bidi w:val="1"/>
              <w:spacing w:line="276" w:lineRule="auto"/>
              <w:ind w:left="122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94/2-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bidi w:val="1"/>
              <w:spacing w:line="276" w:lineRule="auto"/>
              <w:ind w:left="122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ناپایا</w:t>
            </w:r>
          </w:p>
        </w:tc>
      </w:tr>
      <w:tr>
        <w:trPr>
          <w:trHeight w:val="232" w:hRule="atLeast"/>
        </w:trPr>
        <w:tc>
          <w:tcPr/>
          <w:p w:rsidR="00000000" w:rsidDel="00000000" w:rsidP="00000000" w:rsidRDefault="00000000" w:rsidRPr="00000000" w14:paraId="0000005D">
            <w:pPr>
              <w:bidi w:val="1"/>
              <w:spacing w:line="276" w:lineRule="auto"/>
              <w:ind w:left="122" w:firstLine="13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مخارج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دولت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bidi w:val="1"/>
              <w:spacing w:line="276" w:lineRule="auto"/>
              <w:ind w:left="1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907/0-</w:t>
            </w:r>
          </w:p>
        </w:tc>
        <w:tc>
          <w:tcPr/>
          <w:p w:rsidR="00000000" w:rsidDel="00000000" w:rsidP="00000000" w:rsidRDefault="00000000" w:rsidRPr="00000000" w14:paraId="0000005F">
            <w:pPr>
              <w:bidi w:val="1"/>
              <w:spacing w:line="276" w:lineRule="auto"/>
              <w:ind w:left="122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94/2-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bidi w:val="1"/>
              <w:spacing w:line="276" w:lineRule="auto"/>
              <w:ind w:left="122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ناپایا</w:t>
            </w:r>
          </w:p>
        </w:tc>
      </w:tr>
      <w:tr>
        <w:trPr>
          <w:trHeight w:val="423" w:hRule="atLeast"/>
        </w:trPr>
        <w:tc>
          <w:tcPr/>
          <w:p w:rsidR="00000000" w:rsidDel="00000000" w:rsidP="00000000" w:rsidRDefault="00000000" w:rsidRPr="00000000" w14:paraId="00000061">
            <w:pPr>
              <w:bidi w:val="1"/>
              <w:spacing w:line="276" w:lineRule="auto"/>
              <w:ind w:left="122" w:firstLine="13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قیمت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نفت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bidi w:val="1"/>
              <w:spacing w:line="276" w:lineRule="auto"/>
              <w:ind w:left="1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93/0-</w:t>
            </w:r>
          </w:p>
        </w:tc>
        <w:tc>
          <w:tcPr/>
          <w:p w:rsidR="00000000" w:rsidDel="00000000" w:rsidP="00000000" w:rsidRDefault="00000000" w:rsidRPr="00000000" w14:paraId="00000063">
            <w:pPr>
              <w:bidi w:val="1"/>
              <w:spacing w:line="276" w:lineRule="auto"/>
              <w:ind w:left="122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94/2-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bidi w:val="1"/>
              <w:spacing w:line="276" w:lineRule="auto"/>
              <w:ind w:left="122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ناپایا</w:t>
            </w:r>
          </w:p>
        </w:tc>
      </w:tr>
      <w:tr>
        <w:trPr>
          <w:trHeight w:val="154" w:hRule="atLeast"/>
        </w:trPr>
        <w:tc>
          <w:tcPr/>
          <w:p w:rsidR="00000000" w:rsidDel="00000000" w:rsidP="00000000" w:rsidRDefault="00000000" w:rsidRPr="00000000" w14:paraId="00000065">
            <w:pPr>
              <w:bidi w:val="1"/>
              <w:spacing w:line="276" w:lineRule="auto"/>
              <w:ind w:left="122" w:firstLine="13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نرخ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ارز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bidi w:val="1"/>
              <w:spacing w:line="276" w:lineRule="auto"/>
              <w:ind w:left="1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77/0-</w:t>
            </w:r>
          </w:p>
        </w:tc>
        <w:tc>
          <w:tcPr/>
          <w:p w:rsidR="00000000" w:rsidDel="00000000" w:rsidP="00000000" w:rsidRDefault="00000000" w:rsidRPr="00000000" w14:paraId="00000067">
            <w:pPr>
              <w:bidi w:val="1"/>
              <w:spacing w:line="276" w:lineRule="auto"/>
              <w:ind w:left="122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94/2-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bidi w:val="1"/>
              <w:spacing w:line="276" w:lineRule="auto"/>
              <w:ind w:left="122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ناپایا</w:t>
            </w:r>
          </w:p>
        </w:tc>
      </w:tr>
      <w:tr>
        <w:trPr>
          <w:trHeight w:val="198" w:hRule="atLeast"/>
        </w:trPr>
        <w:tc>
          <w:tcPr/>
          <w:p w:rsidR="00000000" w:rsidDel="00000000" w:rsidP="00000000" w:rsidRDefault="00000000" w:rsidRPr="00000000" w14:paraId="00000069">
            <w:pPr>
              <w:bidi w:val="1"/>
              <w:spacing w:line="276" w:lineRule="auto"/>
              <w:ind w:left="122" w:firstLine="13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نرخ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بهره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bidi w:val="1"/>
              <w:spacing w:line="276" w:lineRule="auto"/>
              <w:ind w:left="1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39/1-</w:t>
            </w:r>
          </w:p>
        </w:tc>
        <w:tc>
          <w:tcPr/>
          <w:p w:rsidR="00000000" w:rsidDel="00000000" w:rsidP="00000000" w:rsidRDefault="00000000" w:rsidRPr="00000000" w14:paraId="0000006B">
            <w:pPr>
              <w:bidi w:val="1"/>
              <w:spacing w:line="276" w:lineRule="auto"/>
              <w:ind w:left="122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94/2-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bidi w:val="1"/>
              <w:spacing w:line="276" w:lineRule="auto"/>
              <w:ind w:left="122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ناپایا</w:t>
            </w:r>
          </w:p>
        </w:tc>
      </w:tr>
      <w:tr>
        <w:trPr>
          <w:trHeight w:val="198" w:hRule="atLeast"/>
        </w:trPr>
        <w:tc>
          <w:tcPr/>
          <w:p w:rsidR="00000000" w:rsidDel="00000000" w:rsidP="00000000" w:rsidRDefault="00000000" w:rsidRPr="00000000" w14:paraId="0000006D">
            <w:pPr>
              <w:bidi w:val="1"/>
              <w:spacing w:line="276" w:lineRule="auto"/>
              <w:ind w:left="122" w:firstLine="13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اعتبارات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بانکی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bidi w:val="1"/>
              <w:spacing w:line="276" w:lineRule="auto"/>
              <w:ind w:left="1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61/1-</w:t>
            </w:r>
          </w:p>
        </w:tc>
        <w:tc>
          <w:tcPr/>
          <w:p w:rsidR="00000000" w:rsidDel="00000000" w:rsidP="00000000" w:rsidRDefault="00000000" w:rsidRPr="00000000" w14:paraId="0000006F">
            <w:pPr>
              <w:bidi w:val="1"/>
              <w:spacing w:line="276" w:lineRule="auto"/>
              <w:ind w:left="122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94/2-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bidi w:val="1"/>
              <w:spacing w:line="276" w:lineRule="auto"/>
              <w:ind w:left="122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ناپایا</w:t>
            </w:r>
          </w:p>
        </w:tc>
      </w:tr>
      <w:tr>
        <w:trPr>
          <w:trHeight w:val="198" w:hRule="atLeast"/>
        </w:trPr>
        <w:tc>
          <w:tcPr/>
          <w:p w:rsidR="00000000" w:rsidDel="00000000" w:rsidP="00000000" w:rsidRDefault="00000000" w:rsidRPr="00000000" w14:paraId="00000071">
            <w:pPr>
              <w:bidi w:val="1"/>
              <w:spacing w:line="276" w:lineRule="auto"/>
              <w:ind w:left="122" w:firstLine="132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ساخص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شدت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تحریم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1"/>
              </w:rPr>
              <w:t xml:space="preserve">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bidi w:val="1"/>
              <w:spacing w:line="276" w:lineRule="auto"/>
              <w:ind w:left="1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29/3-</w:t>
            </w:r>
          </w:p>
        </w:tc>
        <w:tc>
          <w:tcPr/>
          <w:p w:rsidR="00000000" w:rsidDel="00000000" w:rsidP="00000000" w:rsidRDefault="00000000" w:rsidRPr="00000000" w14:paraId="00000073">
            <w:pPr>
              <w:bidi w:val="1"/>
              <w:spacing w:line="276" w:lineRule="auto"/>
              <w:ind w:left="122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94/2-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bidi w:val="1"/>
              <w:spacing w:line="276" w:lineRule="auto"/>
              <w:ind w:left="122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پایا</w:t>
            </w:r>
          </w:p>
        </w:tc>
      </w:tr>
    </w:tbl>
    <w:p w:rsidR="00000000" w:rsidDel="00000000" w:rsidP="00000000" w:rsidRDefault="00000000" w:rsidRPr="00000000" w14:paraId="00000075">
      <w:pPr>
        <w:bidi w:val="1"/>
        <w:spacing w:line="276" w:lineRule="auto"/>
        <w:ind w:left="122" w:firstLine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2"/>
          <w:szCs w:val="22"/>
          <w:rtl w:val="1"/>
        </w:rPr>
        <w:t xml:space="preserve">                 </w:t>
      </w:r>
      <w:r w:rsidDel="00000000" w:rsidR="00000000" w:rsidRPr="00000000">
        <w:rPr>
          <w:b w:val="1"/>
          <w:sz w:val="22"/>
          <w:szCs w:val="22"/>
          <w:rtl w:val="1"/>
        </w:rPr>
        <w:t xml:space="preserve">منبع</w:t>
      </w:r>
      <w:r w:rsidDel="00000000" w:rsidR="00000000" w:rsidRPr="00000000">
        <w:rPr>
          <w:b w:val="1"/>
          <w:sz w:val="22"/>
          <w:szCs w:val="22"/>
          <w:rtl w:val="1"/>
        </w:rPr>
        <w:t xml:space="preserve">: </w:t>
      </w:r>
      <w:r w:rsidDel="00000000" w:rsidR="00000000" w:rsidRPr="00000000">
        <w:rPr>
          <w:b w:val="1"/>
          <w:sz w:val="22"/>
          <w:szCs w:val="22"/>
          <w:rtl w:val="1"/>
        </w:rPr>
        <w:t xml:space="preserve">نتایج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تحقیق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spacing w:line="276" w:lineRule="auto"/>
        <w:ind w:left="122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نتایج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آزمون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  <w:t xml:space="preserve">ADF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جدول</w:t>
      </w:r>
      <w:r w:rsidDel="00000000" w:rsidR="00000000" w:rsidRPr="00000000">
        <w:rPr>
          <w:sz w:val="28"/>
          <w:szCs w:val="28"/>
          <w:rtl w:val="1"/>
        </w:rPr>
        <w:t xml:space="preserve"> (2) </w:t>
      </w:r>
      <w:r w:rsidDel="00000000" w:rsidR="00000000" w:rsidRPr="00000000">
        <w:rPr>
          <w:sz w:val="28"/>
          <w:szCs w:val="28"/>
          <w:rtl w:val="1"/>
        </w:rPr>
        <w:t xml:space="preserve">نشان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متغیرهای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تحقیق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شاخص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تحریم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قدر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محاسباتی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  <w:t xml:space="preserve">ADF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مقادیر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بحرانی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کوچکتر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بنابراین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متغیرها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ناپایا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نتایج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آزمون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تفاضل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مرتبه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متغیرهای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ناپایا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جدول</w:t>
      </w:r>
      <w:r w:rsidDel="00000000" w:rsidR="00000000" w:rsidRPr="00000000">
        <w:rPr>
          <w:sz w:val="28"/>
          <w:szCs w:val="28"/>
          <w:rtl w:val="1"/>
        </w:rPr>
        <w:t xml:space="preserve"> (3) </w:t>
      </w:r>
      <w:r w:rsidDel="00000000" w:rsidR="00000000" w:rsidRPr="00000000">
        <w:rPr>
          <w:sz w:val="28"/>
          <w:szCs w:val="28"/>
          <w:rtl w:val="1"/>
        </w:rPr>
        <w:t xml:space="preserve">ارائه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2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جدول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(3):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نتایج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آزمون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تفاضل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متغیرها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</w:p>
    <w:tbl>
      <w:tblPr>
        <w:tblStyle w:val="Table3"/>
        <w:bidiVisual w:val="1"/>
        <w:tblW w:w="6834.00000000000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57"/>
        <w:gridCol w:w="1499"/>
        <w:gridCol w:w="1528"/>
        <w:gridCol w:w="1350"/>
        <w:tblGridChange w:id="0">
          <w:tblGrid>
            <w:gridCol w:w="2457"/>
            <w:gridCol w:w="1499"/>
            <w:gridCol w:w="1528"/>
            <w:gridCol w:w="1350"/>
          </w:tblGrid>
        </w:tblGridChange>
      </w:tblGrid>
      <w:tr>
        <w:trPr>
          <w:trHeight w:val="116" w:hRule="atLeast"/>
        </w:trPr>
        <w:tc>
          <w:tcPr/>
          <w:p w:rsidR="00000000" w:rsidDel="00000000" w:rsidP="00000000" w:rsidRDefault="00000000" w:rsidRPr="00000000" w14:paraId="00000078">
            <w:pPr>
              <w:bidi w:val="1"/>
              <w:spacing w:line="276" w:lineRule="auto"/>
              <w:ind w:left="122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1"/>
              </w:rPr>
              <w:t xml:space="preserve">متغییر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bidi w:val="1"/>
              <w:spacing w:line="276" w:lineRule="auto"/>
              <w:ind w:left="122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1"/>
              </w:rPr>
              <w:t xml:space="preserve">آماره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آزمون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bidi w:val="1"/>
              <w:spacing w:line="276" w:lineRule="auto"/>
              <w:ind w:left="122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احتمال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bidi w:val="1"/>
              <w:spacing w:line="276" w:lineRule="auto"/>
              <w:ind w:left="122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1"/>
              </w:rPr>
              <w:t xml:space="preserve">نتیجه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/>
          <w:p w:rsidR="00000000" w:rsidDel="00000000" w:rsidP="00000000" w:rsidRDefault="00000000" w:rsidRPr="00000000" w14:paraId="0000007C">
            <w:pPr>
              <w:bidi w:val="1"/>
              <w:spacing w:line="276" w:lineRule="auto"/>
              <w:ind w:left="122" w:firstLine="13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تولید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ناخالص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داخلی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bidi w:val="1"/>
              <w:spacing w:line="276" w:lineRule="auto"/>
              <w:ind w:left="122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67/3-</w:t>
            </w:r>
          </w:p>
        </w:tc>
        <w:tc>
          <w:tcPr/>
          <w:p w:rsidR="00000000" w:rsidDel="00000000" w:rsidP="00000000" w:rsidRDefault="00000000" w:rsidRPr="00000000" w14:paraId="0000007E">
            <w:pPr>
              <w:bidi w:val="1"/>
              <w:spacing w:line="276" w:lineRule="auto"/>
              <w:ind w:left="122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94/2-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bidi w:val="1"/>
              <w:spacing w:line="276" w:lineRule="auto"/>
              <w:ind w:left="122" w:firstLine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       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پایا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/>
          <w:p w:rsidR="00000000" w:rsidDel="00000000" w:rsidP="00000000" w:rsidRDefault="00000000" w:rsidRPr="00000000" w14:paraId="00000080">
            <w:pPr>
              <w:bidi w:val="1"/>
              <w:spacing w:line="276" w:lineRule="auto"/>
              <w:ind w:left="122" w:firstLine="13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تشکیل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سرمایه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ناخالص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داخلی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bidi w:val="1"/>
              <w:spacing w:line="276" w:lineRule="auto"/>
              <w:ind w:left="122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32/3-</w:t>
            </w:r>
          </w:p>
        </w:tc>
        <w:tc>
          <w:tcPr/>
          <w:p w:rsidR="00000000" w:rsidDel="00000000" w:rsidP="00000000" w:rsidRDefault="00000000" w:rsidRPr="00000000" w14:paraId="00000082">
            <w:pPr>
              <w:bidi w:val="1"/>
              <w:spacing w:line="276" w:lineRule="auto"/>
              <w:ind w:left="122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94/2-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bidi w:val="1"/>
              <w:spacing w:line="276" w:lineRule="auto"/>
              <w:ind w:left="122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پایا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" w:hRule="atLeast"/>
        </w:trPr>
        <w:tc>
          <w:tcPr/>
          <w:p w:rsidR="00000000" w:rsidDel="00000000" w:rsidP="00000000" w:rsidRDefault="00000000" w:rsidRPr="00000000" w14:paraId="00000084">
            <w:pPr>
              <w:bidi w:val="1"/>
              <w:spacing w:line="276" w:lineRule="auto"/>
              <w:ind w:left="122" w:firstLine="13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مخارج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دولت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bidi w:val="1"/>
              <w:spacing w:line="276" w:lineRule="auto"/>
              <w:ind w:left="122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43/3-</w:t>
            </w:r>
          </w:p>
        </w:tc>
        <w:tc>
          <w:tcPr/>
          <w:p w:rsidR="00000000" w:rsidDel="00000000" w:rsidP="00000000" w:rsidRDefault="00000000" w:rsidRPr="00000000" w14:paraId="00000086">
            <w:pPr>
              <w:bidi w:val="1"/>
              <w:spacing w:line="276" w:lineRule="auto"/>
              <w:ind w:left="122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94/2-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bidi w:val="1"/>
              <w:spacing w:line="276" w:lineRule="auto"/>
              <w:ind w:left="122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پایا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/>
          <w:p w:rsidR="00000000" w:rsidDel="00000000" w:rsidP="00000000" w:rsidRDefault="00000000" w:rsidRPr="00000000" w14:paraId="00000088">
            <w:pPr>
              <w:bidi w:val="1"/>
              <w:spacing w:line="276" w:lineRule="auto"/>
              <w:ind w:left="122" w:firstLine="13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قیمت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نفت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bidi w:val="1"/>
              <w:spacing w:line="276" w:lineRule="auto"/>
              <w:ind w:left="122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56/3-</w:t>
            </w:r>
          </w:p>
        </w:tc>
        <w:tc>
          <w:tcPr/>
          <w:p w:rsidR="00000000" w:rsidDel="00000000" w:rsidP="00000000" w:rsidRDefault="00000000" w:rsidRPr="00000000" w14:paraId="0000008A">
            <w:pPr>
              <w:bidi w:val="1"/>
              <w:spacing w:line="276" w:lineRule="auto"/>
              <w:ind w:left="122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94/2-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bidi w:val="1"/>
              <w:spacing w:line="276" w:lineRule="auto"/>
              <w:ind w:left="122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پایا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" w:hRule="atLeast"/>
        </w:trPr>
        <w:tc>
          <w:tcPr/>
          <w:p w:rsidR="00000000" w:rsidDel="00000000" w:rsidP="00000000" w:rsidRDefault="00000000" w:rsidRPr="00000000" w14:paraId="0000008C">
            <w:pPr>
              <w:bidi w:val="1"/>
              <w:spacing w:line="276" w:lineRule="auto"/>
              <w:ind w:left="122" w:firstLine="13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نرخ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ارز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bidi w:val="1"/>
              <w:spacing w:line="276" w:lineRule="auto"/>
              <w:ind w:left="122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77/3-</w:t>
            </w:r>
          </w:p>
        </w:tc>
        <w:tc>
          <w:tcPr/>
          <w:p w:rsidR="00000000" w:rsidDel="00000000" w:rsidP="00000000" w:rsidRDefault="00000000" w:rsidRPr="00000000" w14:paraId="0000008E">
            <w:pPr>
              <w:bidi w:val="1"/>
              <w:spacing w:line="276" w:lineRule="auto"/>
              <w:ind w:left="122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94/2-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bidi w:val="1"/>
              <w:spacing w:line="276" w:lineRule="auto"/>
              <w:ind w:left="122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پایا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/>
          <w:p w:rsidR="00000000" w:rsidDel="00000000" w:rsidP="00000000" w:rsidRDefault="00000000" w:rsidRPr="00000000" w14:paraId="00000090">
            <w:pPr>
              <w:bidi w:val="1"/>
              <w:spacing w:line="276" w:lineRule="auto"/>
              <w:ind w:left="122" w:firstLine="13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نرخ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بهره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bidi w:val="1"/>
              <w:spacing w:line="276" w:lineRule="auto"/>
              <w:ind w:left="122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38/3-</w:t>
            </w:r>
          </w:p>
        </w:tc>
        <w:tc>
          <w:tcPr/>
          <w:p w:rsidR="00000000" w:rsidDel="00000000" w:rsidP="00000000" w:rsidRDefault="00000000" w:rsidRPr="00000000" w14:paraId="00000092">
            <w:pPr>
              <w:bidi w:val="1"/>
              <w:spacing w:line="276" w:lineRule="auto"/>
              <w:ind w:left="122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94/2-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bidi w:val="1"/>
              <w:spacing w:line="276" w:lineRule="auto"/>
              <w:ind w:left="122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پایا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/>
          <w:p w:rsidR="00000000" w:rsidDel="00000000" w:rsidP="00000000" w:rsidRDefault="00000000" w:rsidRPr="00000000" w14:paraId="00000094">
            <w:pPr>
              <w:bidi w:val="1"/>
              <w:spacing w:line="276" w:lineRule="auto"/>
              <w:ind w:left="122" w:firstLine="13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اعتبارات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1"/>
              </w:rPr>
              <w:t xml:space="preserve">بانکی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bidi w:val="1"/>
              <w:spacing w:line="276" w:lineRule="auto"/>
              <w:ind w:left="122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25/3-</w:t>
            </w:r>
          </w:p>
        </w:tc>
        <w:tc>
          <w:tcPr/>
          <w:p w:rsidR="00000000" w:rsidDel="00000000" w:rsidP="00000000" w:rsidRDefault="00000000" w:rsidRPr="00000000" w14:paraId="00000096">
            <w:pPr>
              <w:bidi w:val="1"/>
              <w:spacing w:line="276" w:lineRule="auto"/>
              <w:ind w:left="122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94/2-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bidi w:val="1"/>
              <w:spacing w:line="276" w:lineRule="auto"/>
              <w:ind w:left="122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پایا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bidi w:val="1"/>
        <w:spacing w:line="276" w:lineRule="auto"/>
        <w:ind w:left="122" w:firstLine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2"/>
          <w:szCs w:val="22"/>
          <w:rtl w:val="1"/>
        </w:rPr>
        <w:t xml:space="preserve">                      </w:t>
      </w:r>
      <w:r w:rsidDel="00000000" w:rsidR="00000000" w:rsidRPr="00000000">
        <w:rPr>
          <w:b w:val="1"/>
          <w:sz w:val="22"/>
          <w:szCs w:val="22"/>
          <w:rtl w:val="1"/>
        </w:rPr>
        <w:t xml:space="preserve">منبع</w:t>
      </w:r>
      <w:r w:rsidDel="00000000" w:rsidR="00000000" w:rsidRPr="00000000">
        <w:rPr>
          <w:b w:val="1"/>
          <w:sz w:val="22"/>
          <w:szCs w:val="22"/>
          <w:rtl w:val="1"/>
        </w:rPr>
        <w:t xml:space="preserve">: </w:t>
      </w:r>
      <w:r w:rsidDel="00000000" w:rsidR="00000000" w:rsidRPr="00000000">
        <w:rPr>
          <w:b w:val="1"/>
          <w:sz w:val="22"/>
          <w:szCs w:val="22"/>
          <w:rtl w:val="1"/>
        </w:rPr>
        <w:t xml:space="preserve">نتایج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تحقیق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bidi w:val="1"/>
        <w:spacing w:line="276" w:lineRule="auto"/>
        <w:ind w:left="122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جدول</w:t>
      </w:r>
      <w:r w:rsidDel="00000000" w:rsidR="00000000" w:rsidRPr="00000000">
        <w:rPr>
          <w:sz w:val="28"/>
          <w:szCs w:val="28"/>
          <w:rtl w:val="1"/>
        </w:rPr>
        <w:t xml:space="preserve"> (2) </w:t>
      </w:r>
      <w:r w:rsidDel="00000000" w:rsidR="00000000" w:rsidRPr="00000000">
        <w:rPr>
          <w:sz w:val="28"/>
          <w:szCs w:val="28"/>
          <w:rtl w:val="1"/>
        </w:rPr>
        <w:t xml:space="preserve">میتوان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نتیجه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متغیرهای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نامانا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تفاضلگیری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میشوند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یعنی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انباشته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  <w:t xml:space="preserve">I(1)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ازدیاد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روابط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مدلهای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برآوردی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صرفا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نتایج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همجمعی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نامتقارن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رابطه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بلندمدت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ضریب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  <w:t xml:space="preserve">ECM 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ارائه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ازدیاد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روابط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مدلهای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برآوردی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صرفا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نتایج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همجمعی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نامتقارن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رابطه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بلندمدت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ضریب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  <w:t xml:space="preserve">ECM 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ارائه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ادامه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نتایج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رابطه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همجمعی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متقارن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مدلهای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تحقیق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تفکیک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ارائه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شده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bidi w:val="1"/>
        <w:ind w:left="122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جدول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(4):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نتایج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همجمعی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متقارن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مدلهای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مورد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بررسی</w:t>
      </w:r>
    </w:p>
    <w:tbl>
      <w:tblPr>
        <w:tblStyle w:val="Table4"/>
        <w:bidiVisual w:val="1"/>
        <w:tblW w:w="57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1"/>
        <w:gridCol w:w="1259"/>
        <w:gridCol w:w="805"/>
        <w:gridCol w:w="811"/>
        <w:gridCol w:w="901"/>
        <w:gridCol w:w="808"/>
        <w:tblGridChange w:id="0">
          <w:tblGrid>
            <w:gridCol w:w="1171"/>
            <w:gridCol w:w="1259"/>
            <w:gridCol w:w="805"/>
            <w:gridCol w:w="811"/>
            <w:gridCol w:w="901"/>
            <w:gridCol w:w="808"/>
          </w:tblGrid>
        </w:tblGridChange>
      </w:tblGrid>
      <w:tr>
        <w:trPr>
          <w:trHeight w:val="15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22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مدل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C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22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آماره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D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22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سطح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95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درصد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22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سطح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90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درصد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2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I(1)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2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I(0)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2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I(1)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2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I(0)</w:t>
            </w:r>
          </w:p>
        </w:tc>
      </w:tr>
      <w:tr>
        <w:trPr>
          <w:trHeight w:val="305" w:hRule="atLeast"/>
        </w:trPr>
        <w:tc>
          <w:tcPr/>
          <w:p w:rsidR="00000000" w:rsidDel="00000000" w:rsidP="00000000" w:rsidRDefault="00000000" w:rsidRPr="00000000" w14:paraId="000000A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2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مدل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(1)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2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66/4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9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2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01/4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A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2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86/2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2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52/3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C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2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45/2</w:t>
            </w:r>
          </w:p>
        </w:tc>
      </w:tr>
      <w:tr>
        <w:trPr>
          <w:trHeight w:val="143" w:hRule="atLeast"/>
        </w:trPr>
        <w:tc>
          <w:tcPr/>
          <w:p w:rsidR="00000000" w:rsidDel="00000000" w:rsidP="00000000" w:rsidRDefault="00000000" w:rsidRPr="00000000" w14:paraId="000000AD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2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مدل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(2)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2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" w:hRule="atLeast"/>
        </w:trPr>
        <w:tc>
          <w:tcPr/>
          <w:p w:rsidR="00000000" w:rsidDel="00000000" w:rsidP="00000000" w:rsidRDefault="00000000" w:rsidRPr="00000000" w14:paraId="000000B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2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مدل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(3)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2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78/4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" w:hRule="atLeast"/>
        </w:trPr>
        <w:tc>
          <w:tcPr/>
          <w:p w:rsidR="00000000" w:rsidDel="00000000" w:rsidP="00000000" w:rsidRDefault="00000000" w:rsidRPr="00000000" w14:paraId="000000B9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2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مدل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(4)</w:t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2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18/4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" w:hRule="atLeast"/>
        </w:trPr>
        <w:tc>
          <w:tcPr/>
          <w:p w:rsidR="00000000" w:rsidDel="00000000" w:rsidP="00000000" w:rsidRDefault="00000000" w:rsidRPr="00000000" w14:paraId="000000B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2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مدل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(5)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2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03/5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" w:hRule="atLeast"/>
        </w:trPr>
        <w:tc>
          <w:tcPr/>
          <w:p w:rsidR="00000000" w:rsidDel="00000000" w:rsidP="00000000" w:rsidRDefault="00000000" w:rsidRPr="00000000" w14:paraId="000000C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2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مدل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(6)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2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32/4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bidi w:val="1"/>
        <w:spacing w:line="276" w:lineRule="auto"/>
        <w:ind w:left="122" w:right="270" w:firstLine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bidi w:val="1"/>
        <w:spacing w:line="276" w:lineRule="auto"/>
        <w:ind w:left="122" w:right="270" w:firstLine="0"/>
        <w:rPr/>
      </w:pPr>
      <w:r w:rsidDel="00000000" w:rsidR="00000000" w:rsidRPr="00000000">
        <w:rPr>
          <w:color w:val="000000"/>
          <w:sz w:val="26"/>
          <w:szCs w:val="26"/>
          <w:rtl w:val="1"/>
        </w:rPr>
        <w:t xml:space="preserve">با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توجه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اینکه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آماره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آزمون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بیشتر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از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مقادیر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بحرانی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ارائه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شده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جدول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(4)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،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فرضیه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عدم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وجود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رابطه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همجمعی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متغیرهای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مدلهای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تحقیق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شده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ادامه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نتایج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روابط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بلند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مدت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ضریب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تصحیح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خطا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مدلهای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مختلف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نشان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داده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شده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bidi w:val="1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جدول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(5):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نتایج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برآورد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ضرایب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بلندمدت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و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ضریب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تصحیح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خطا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(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مدل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1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و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4)</w:t>
      </w:r>
    </w:p>
    <w:tbl>
      <w:tblPr>
        <w:tblStyle w:val="Table5"/>
        <w:bidiVisual w:val="1"/>
        <w:tblW w:w="773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70"/>
        <w:gridCol w:w="1516"/>
        <w:gridCol w:w="1667"/>
        <w:gridCol w:w="1573"/>
        <w:gridCol w:w="1610"/>
        <w:tblGridChange w:id="0">
          <w:tblGrid>
            <w:gridCol w:w="1370"/>
            <w:gridCol w:w="1516"/>
            <w:gridCol w:w="1667"/>
            <w:gridCol w:w="1573"/>
            <w:gridCol w:w="1610"/>
          </w:tblGrid>
        </w:tblGridChange>
      </w:tblGrid>
      <w:tr>
        <w:trPr>
          <w:trHeight w:val="287" w:hRule="atLeast"/>
        </w:trPr>
        <w:tc>
          <w:tcPr>
            <w:vAlign w:val="center"/>
          </w:tcPr>
          <w:p w:rsidR="00000000" w:rsidDel="00000000" w:rsidP="00000000" w:rsidRDefault="00000000" w:rsidRPr="00000000" w14:paraId="000000CE">
            <w:pPr>
              <w:tabs>
                <w:tab w:val="right" w:pos="538"/>
              </w:tabs>
              <w:bidi w:val="1"/>
              <w:ind w:left="-2" w:right="-178" w:firstLine="2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tabs>
                <w:tab w:val="right" w:pos="538"/>
              </w:tabs>
              <w:bidi w:val="1"/>
              <w:ind w:left="-2" w:right="270" w:firstLine="5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1"/>
              </w:rPr>
              <w:t xml:space="preserve">مدل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1"/>
              </w:rPr>
              <w:t xml:space="preserve"> (1)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1">
            <w:pPr>
              <w:tabs>
                <w:tab w:val="right" w:pos="538"/>
              </w:tabs>
              <w:bidi w:val="1"/>
              <w:ind w:left="-2" w:right="270" w:firstLine="2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1"/>
              </w:rPr>
              <w:t xml:space="preserve">مدل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1"/>
              </w:rPr>
              <w:t xml:space="preserve"> (4)</w:t>
            </w:r>
          </w:p>
        </w:tc>
      </w:tr>
      <w:tr>
        <w:trPr>
          <w:trHeight w:val="215" w:hRule="atLeast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tabs>
                <w:tab w:val="right" w:pos="538"/>
              </w:tabs>
              <w:bidi w:val="1"/>
              <w:ind w:left="-2" w:right="-178" w:firstLine="2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متغیر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tabs>
                <w:tab w:val="right" w:pos="576"/>
              </w:tabs>
              <w:ind w:left="-2" w:right="270" w:firstLine="26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ضریب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tabs>
                <w:tab w:val="right" w:pos="576"/>
              </w:tabs>
              <w:bidi w:val="1"/>
              <w:ind w:left="-2" w:right="270" w:firstLine="5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آماره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tabs>
                <w:tab w:val="right" w:pos="576"/>
              </w:tabs>
              <w:ind w:left="-2" w:right="270" w:firstLine="26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ضریب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tabs>
                <w:tab w:val="right" w:pos="576"/>
              </w:tabs>
              <w:bidi w:val="1"/>
              <w:ind w:left="-2" w:right="270" w:firstLine="5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آماره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</w:t>
            </w:r>
          </w:p>
        </w:tc>
      </w:tr>
      <w:tr>
        <w:trPr>
          <w:trHeight w:val="206" w:hRule="atLeast"/>
        </w:trPr>
        <w:tc>
          <w:tcPr>
            <w:vAlign w:val="center"/>
          </w:tcPr>
          <w:p w:rsidR="00000000" w:rsidDel="00000000" w:rsidP="00000000" w:rsidRDefault="00000000" w:rsidRPr="00000000" w14:paraId="000000D8">
            <w:pPr>
              <w:tabs>
                <w:tab w:val="right" w:pos="538"/>
                <w:tab w:val="left" w:pos="582"/>
              </w:tabs>
              <w:bidi w:val="1"/>
              <w:ind w:left="-2" w:hanging="24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tabs>
                <w:tab w:val="right" w:pos="538"/>
              </w:tabs>
              <w:bidi w:val="1"/>
              <w:ind w:left="-2" w:right="-136" w:firstLine="26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76/0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tabs>
                <w:tab w:val="right" w:pos="538"/>
              </w:tabs>
              <w:bidi w:val="1"/>
              <w:ind w:left="-2" w:right="-136" w:firstLine="5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(02/3)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tabs>
                <w:tab w:val="right" w:pos="538"/>
              </w:tabs>
              <w:bidi w:val="1"/>
              <w:ind w:left="-2" w:right="-136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68/0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tabs>
                <w:tab w:val="right" w:pos="538"/>
              </w:tabs>
              <w:bidi w:val="1"/>
              <w:ind w:left="-2" w:right="-136" w:firstLine="2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(09/3)</w:t>
            </w:r>
          </w:p>
        </w:tc>
      </w:tr>
      <w:tr>
        <w:trPr>
          <w:trHeight w:val="276" w:hRule="atLeast"/>
        </w:trPr>
        <w:tc>
          <w:tcPr>
            <w:vAlign w:val="center"/>
          </w:tcPr>
          <w:p w:rsidR="00000000" w:rsidDel="00000000" w:rsidP="00000000" w:rsidRDefault="00000000" w:rsidRPr="00000000" w14:paraId="000000DD">
            <w:pPr>
              <w:tabs>
                <w:tab w:val="right" w:pos="538"/>
                <w:tab w:val="left" w:pos="582"/>
              </w:tabs>
              <w:ind w:left="-2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LCAPITAL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tabs>
                <w:tab w:val="right" w:pos="538"/>
              </w:tabs>
              <w:bidi w:val="1"/>
              <w:ind w:left="-2" w:right="-136" w:firstLine="26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0675/0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tabs>
                <w:tab w:val="right" w:pos="538"/>
              </w:tabs>
              <w:bidi w:val="1"/>
              <w:ind w:left="-2" w:right="-136" w:firstLine="5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(03/2)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tabs>
                <w:tab w:val="right" w:pos="538"/>
              </w:tabs>
              <w:bidi w:val="1"/>
              <w:ind w:left="-2" w:right="-136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053/0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tabs>
                <w:tab w:val="right" w:pos="538"/>
              </w:tabs>
              <w:bidi w:val="1"/>
              <w:ind w:left="-2" w:right="-136" w:firstLine="2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(11/2)</w:t>
            </w:r>
          </w:p>
        </w:tc>
      </w:tr>
      <w:tr>
        <w:trPr>
          <w:trHeight w:val="276" w:hRule="atLeast"/>
        </w:trPr>
        <w:tc>
          <w:tcPr>
            <w:vAlign w:val="center"/>
          </w:tcPr>
          <w:p w:rsidR="00000000" w:rsidDel="00000000" w:rsidP="00000000" w:rsidRDefault="00000000" w:rsidRPr="00000000" w14:paraId="000000E2">
            <w:pPr>
              <w:tabs>
                <w:tab w:val="right" w:pos="538"/>
                <w:tab w:val="left" w:pos="582"/>
              </w:tabs>
              <w:ind w:left="-2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LEXCH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tabs>
                <w:tab w:val="right" w:pos="538"/>
              </w:tabs>
              <w:bidi w:val="1"/>
              <w:ind w:left="-2" w:right="-136" w:firstLine="26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0543/0-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tabs>
                <w:tab w:val="right" w:pos="538"/>
              </w:tabs>
              <w:bidi w:val="1"/>
              <w:ind w:left="-2" w:right="-136" w:firstLine="5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(01/2-)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tabs>
                <w:tab w:val="right" w:pos="538"/>
              </w:tabs>
              <w:bidi w:val="1"/>
              <w:ind w:left="-2" w:right="-136" w:firstLine="26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076/0-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tabs>
                <w:tab w:val="right" w:pos="538"/>
              </w:tabs>
              <w:bidi w:val="1"/>
              <w:ind w:left="-2" w:right="-136" w:firstLine="5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(89/1-)</w:t>
            </w:r>
          </w:p>
        </w:tc>
      </w:tr>
      <w:tr>
        <w:trPr>
          <w:trHeight w:val="276" w:hRule="atLeast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tabs>
                <w:tab w:val="right" w:pos="538"/>
                <w:tab w:val="left" w:pos="582"/>
              </w:tabs>
              <w:ind w:left="-2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LGEX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tabs>
                <w:tab w:val="right" w:pos="538"/>
              </w:tabs>
              <w:bidi w:val="1"/>
              <w:ind w:left="-2" w:right="-136" w:firstLine="26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0675/0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tabs>
                <w:tab w:val="right" w:pos="538"/>
              </w:tabs>
              <w:bidi w:val="1"/>
              <w:ind w:left="-2" w:right="-136" w:firstLine="5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(11/1)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tabs>
                <w:tab w:val="right" w:pos="538"/>
              </w:tabs>
              <w:bidi w:val="1"/>
              <w:ind w:left="-2" w:right="-136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0573/0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tabs>
                <w:tab w:val="right" w:pos="538"/>
              </w:tabs>
              <w:bidi w:val="1"/>
              <w:ind w:left="-2" w:right="-136" w:firstLine="2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(99/0)</w:t>
            </w:r>
          </w:p>
        </w:tc>
      </w:tr>
      <w:tr>
        <w:trPr>
          <w:trHeight w:val="276" w:hRule="atLeast"/>
        </w:trPr>
        <w:tc>
          <w:tcPr>
            <w:vAlign w:val="center"/>
          </w:tcPr>
          <w:p w:rsidR="00000000" w:rsidDel="00000000" w:rsidP="00000000" w:rsidRDefault="00000000" w:rsidRPr="00000000" w14:paraId="000000EC">
            <w:pPr>
              <w:tabs>
                <w:tab w:val="right" w:pos="538"/>
                <w:tab w:val="left" w:pos="582"/>
              </w:tabs>
              <w:ind w:left="-2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LOIL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tabs>
                <w:tab w:val="right" w:pos="538"/>
              </w:tabs>
              <w:bidi w:val="1"/>
              <w:ind w:left="-2" w:right="-136" w:firstLine="26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0989/0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tabs>
                <w:tab w:val="right" w:pos="538"/>
              </w:tabs>
              <w:bidi w:val="1"/>
              <w:ind w:left="-2" w:right="-136" w:firstLine="5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(94/1)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tabs>
                <w:tab w:val="right" w:pos="538"/>
              </w:tabs>
              <w:bidi w:val="1"/>
              <w:ind w:left="-2" w:right="-136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082/0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tabs>
                <w:tab w:val="right" w:pos="538"/>
              </w:tabs>
              <w:bidi w:val="1"/>
              <w:ind w:left="-2" w:right="-136" w:firstLine="2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(97/1)</w:t>
            </w:r>
          </w:p>
        </w:tc>
      </w:tr>
      <w:tr>
        <w:trPr>
          <w:trHeight w:val="276" w:hRule="atLeast"/>
        </w:trPr>
        <w:tc>
          <w:tcPr>
            <w:vAlign w:val="center"/>
          </w:tcPr>
          <w:p w:rsidR="00000000" w:rsidDel="00000000" w:rsidP="00000000" w:rsidRDefault="00000000" w:rsidRPr="00000000" w14:paraId="000000F1">
            <w:pPr>
              <w:tabs>
                <w:tab w:val="right" w:pos="538"/>
                <w:tab w:val="left" w:pos="582"/>
              </w:tabs>
              <w:ind w:left="-2" w:firstLine="2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LTAHRIM</w:t>
            </w:r>
            <w:r w:rsidDel="00000000" w:rsidR="00000000" w:rsidRPr="00000000">
              <w:rPr>
                <w:color w:val="000000"/>
                <w:sz w:val="18"/>
                <w:szCs w:val="18"/>
                <w:vertAlign w:val="superscript"/>
                <w:rtl w:val="0"/>
              </w:rPr>
              <w:t xml:space="preserve">+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tabs>
                <w:tab w:val="right" w:pos="538"/>
              </w:tabs>
              <w:bidi w:val="1"/>
              <w:ind w:left="-2" w:right="-136" w:firstLine="26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tabs>
                <w:tab w:val="right" w:pos="538"/>
              </w:tabs>
              <w:bidi w:val="1"/>
              <w:ind w:left="-2" w:right="-136" w:firstLine="5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tabs>
                <w:tab w:val="right" w:pos="538"/>
              </w:tabs>
              <w:bidi w:val="1"/>
              <w:ind w:left="-2" w:right="-136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0565/0-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tabs>
                <w:tab w:val="right" w:pos="538"/>
              </w:tabs>
              <w:bidi w:val="1"/>
              <w:ind w:left="-2" w:right="-136" w:firstLine="2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(34/4-)</w:t>
            </w:r>
          </w:p>
        </w:tc>
      </w:tr>
      <w:tr>
        <w:trPr>
          <w:trHeight w:val="276" w:hRule="atLeast"/>
        </w:trPr>
        <w:tc>
          <w:tcPr>
            <w:vAlign w:val="center"/>
          </w:tcPr>
          <w:p w:rsidR="00000000" w:rsidDel="00000000" w:rsidP="00000000" w:rsidRDefault="00000000" w:rsidRPr="00000000" w14:paraId="000000F6">
            <w:pPr>
              <w:tabs>
                <w:tab w:val="right" w:pos="538"/>
                <w:tab w:val="left" w:pos="582"/>
              </w:tabs>
              <w:ind w:left="-2" w:firstLine="2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LTAHRIM</w:t>
            </w:r>
            <w:r w:rsidDel="00000000" w:rsidR="00000000" w:rsidRPr="00000000">
              <w:rPr>
                <w:color w:val="000000"/>
                <w:sz w:val="18"/>
                <w:szCs w:val="18"/>
                <w:vertAlign w:val="superscript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tabs>
                <w:tab w:val="right" w:pos="538"/>
              </w:tabs>
              <w:bidi w:val="1"/>
              <w:ind w:left="-2" w:right="-136" w:firstLine="26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tabs>
                <w:tab w:val="right" w:pos="538"/>
              </w:tabs>
              <w:bidi w:val="1"/>
              <w:ind w:left="-2" w:right="-136" w:firstLine="5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tabs>
                <w:tab w:val="right" w:pos="538"/>
              </w:tabs>
              <w:bidi w:val="1"/>
              <w:ind w:left="-2" w:right="-136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0242/0-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tabs>
                <w:tab w:val="right" w:pos="538"/>
              </w:tabs>
              <w:bidi w:val="1"/>
              <w:ind w:left="-2" w:right="-136" w:firstLine="2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(89/1-)</w:t>
            </w:r>
          </w:p>
        </w:tc>
      </w:tr>
      <w:tr>
        <w:trPr>
          <w:trHeight w:val="276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FB">
            <w:pPr>
              <w:tabs>
                <w:tab w:val="right" w:pos="538"/>
                <w:tab w:val="left" w:pos="582"/>
              </w:tabs>
              <w:ind w:left="-2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ECM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tabs>
                <w:tab w:val="right" w:pos="538"/>
              </w:tabs>
              <w:bidi w:val="1"/>
              <w:ind w:left="-2" w:right="-136" w:firstLine="26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356/0-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tabs>
                <w:tab w:val="right" w:pos="538"/>
              </w:tabs>
              <w:bidi w:val="1"/>
              <w:ind w:left="-2" w:right="-136" w:firstLine="5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98/1-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tabs>
                <w:tab w:val="right" w:pos="538"/>
              </w:tabs>
              <w:bidi w:val="1"/>
              <w:ind w:left="-2" w:right="-136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289/0-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tabs>
                <w:tab w:val="right" w:pos="538"/>
              </w:tabs>
              <w:bidi w:val="1"/>
              <w:ind w:left="-2" w:right="-136" w:firstLine="2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93/1-</w:t>
            </w:r>
          </w:p>
        </w:tc>
      </w:tr>
    </w:tbl>
    <w:p w:rsidR="00000000" w:rsidDel="00000000" w:rsidP="00000000" w:rsidRDefault="00000000" w:rsidRPr="00000000" w14:paraId="00000100">
      <w:pPr>
        <w:bidi w:val="1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                    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منبع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: 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نتایج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تحقیق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(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اعداد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داخل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پرانتز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بیانگر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آماره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t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است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bidi w:val="1"/>
        <w:spacing w:line="276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1"/>
        </w:rPr>
        <w:t xml:space="preserve">نتایج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جدول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(5)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نشان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میدهد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اثر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بلندمدت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شاخص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تحریم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رشد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اقتصادی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،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منفی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معنیدار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بوده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وضع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تحریمهای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اقتصادی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منجر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بیثباتی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عدم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قطعیت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روند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قیمتهای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نسبی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،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سرمایهگذاری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همچنین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نوسانات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نرخ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ارز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خواهد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سبب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ایجاد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فضایی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بیثبات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نامطمئن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اقتصاد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میشود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سرمایهگذاری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کسب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کار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مخاطره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میاندازد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ثباتی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همچنین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،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روند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پسانداز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سرمایهگذاری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،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غیرمنطقی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شده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،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تخصیص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بهینه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منابع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امکانپذیر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نخواهد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بود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رشد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اقتصادی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صورت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منفی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تحت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تاثیر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قرار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میدهد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نتایج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همچنین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نشان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میدهد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ضریب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ECM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ورود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تحریم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مدل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کاهش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یافته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عبارتی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شاخص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تحریم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سرعت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رسیدن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تعادل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صورت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وارد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شدن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یک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شوک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GDP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افزایش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داده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جدول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(6)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نتایج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تقارن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ضریب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شاخص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تحریم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محاسبه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شده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 </w:t>
      </w:r>
    </w:p>
    <w:p w:rsidR="00000000" w:rsidDel="00000000" w:rsidP="00000000" w:rsidRDefault="00000000" w:rsidRPr="00000000" w14:paraId="00000102">
      <w:pPr>
        <w:bidi w:val="1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bidi w:val="1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1"/>
        </w:rPr>
        <w:t xml:space="preserve">جدول</w:t>
      </w:r>
      <w:r w:rsidDel="00000000" w:rsidR="00000000" w:rsidRPr="00000000">
        <w:rPr>
          <w:b w:val="1"/>
          <w:color w:val="000000"/>
          <w:rtl w:val="1"/>
        </w:rPr>
        <w:t xml:space="preserve"> (6) </w:t>
      </w:r>
      <w:r w:rsidDel="00000000" w:rsidR="00000000" w:rsidRPr="00000000">
        <w:rPr>
          <w:b w:val="1"/>
          <w:color w:val="000000"/>
          <w:rtl w:val="1"/>
        </w:rPr>
        <w:t xml:space="preserve">نتایج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تقارن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یا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عدم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تقارن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اثرات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شاخص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تحریم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در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مدل</w:t>
      </w:r>
      <w:r w:rsidDel="00000000" w:rsidR="00000000" w:rsidRPr="00000000">
        <w:rPr>
          <w:b w:val="1"/>
          <w:color w:val="000000"/>
          <w:rtl w:val="1"/>
        </w:rPr>
        <w:t xml:space="preserve"> (4)</w:t>
      </w:r>
    </w:p>
    <w:tbl>
      <w:tblPr>
        <w:tblStyle w:val="Table6"/>
        <w:bidiVisual w:val="1"/>
        <w:tblW w:w="57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65"/>
        <w:tblGridChange w:id="0">
          <w:tblGrid>
            <w:gridCol w:w="5765"/>
          </w:tblGrid>
        </w:tblGridChange>
      </w:tblGrid>
      <w:tr>
        <w:trPr>
          <w:trHeight w:val="162" w:hRule="atLeast"/>
        </w:trPr>
        <w:tc>
          <w:tcPr/>
          <w:p w:rsidR="00000000" w:rsidDel="00000000" w:rsidP="00000000" w:rsidRDefault="00000000" w:rsidRPr="00000000" w14:paraId="00000104">
            <w:pPr>
              <w:bidi w:val="1"/>
              <w:ind w:left="206" w:firstLine="0"/>
              <w:jc w:val="center"/>
              <w:rPr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C(1)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=C (2)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-</w:t>
            </w:r>
          </w:p>
        </w:tc>
      </w:tr>
      <w:tr>
        <w:trPr>
          <w:trHeight w:val="276" w:hRule="atLeast"/>
        </w:trPr>
        <w:tc>
          <w:tcPr/>
          <w:p w:rsidR="00000000" w:rsidDel="00000000" w:rsidP="00000000" w:rsidRDefault="00000000" w:rsidRPr="00000000" w14:paraId="00000105">
            <w:pPr>
              <w:bidi w:val="1"/>
              <w:ind w:left="206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مقدار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آماره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(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احتمال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)</w:t>
            </w:r>
          </w:p>
        </w:tc>
      </w:tr>
      <w:tr>
        <w:trPr>
          <w:trHeight w:val="276" w:hRule="atLeast"/>
        </w:trPr>
        <w:tc>
          <w:tcPr/>
          <w:p w:rsidR="00000000" w:rsidDel="00000000" w:rsidP="00000000" w:rsidRDefault="00000000" w:rsidRPr="00000000" w14:paraId="00000106">
            <w:pPr>
              <w:bidi w:val="1"/>
              <w:ind w:left="206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0046/0 (76/0)</w:t>
            </w:r>
          </w:p>
        </w:tc>
      </w:tr>
    </w:tbl>
    <w:p w:rsidR="00000000" w:rsidDel="00000000" w:rsidP="00000000" w:rsidRDefault="00000000" w:rsidRPr="00000000" w14:paraId="00000107">
      <w:pPr>
        <w:bidi w:val="1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bidi w:val="1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1"/>
        </w:rPr>
        <w:t xml:space="preserve">نتایج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جدول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(4)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بیانگر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فرضیه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تساوی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ضرایب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تکانههای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مثبت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منفی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شاخص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تحریم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بوده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نتایج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بیانگر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نامتقارن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نتیجه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غیر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خطی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بودن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اثرات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شاخص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تحریم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رشد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اقتصادی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109">
      <w:pPr>
        <w:bidi w:val="1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ادامه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نتایج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مدل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(2)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(5)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جدول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(7)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ارائه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شده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10A">
      <w:pPr>
        <w:bidi w:val="1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جدول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(7):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نتایج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برآورد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ضرایب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بلندمدت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و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ضریب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تصحیح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خطا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(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مدل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2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و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5)</w:t>
      </w:r>
    </w:p>
    <w:tbl>
      <w:tblPr>
        <w:tblStyle w:val="Table7"/>
        <w:bidiVisual w:val="1"/>
        <w:tblW w:w="773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70"/>
        <w:gridCol w:w="1516"/>
        <w:gridCol w:w="1667"/>
        <w:gridCol w:w="1573"/>
        <w:gridCol w:w="1610"/>
        <w:tblGridChange w:id="0">
          <w:tblGrid>
            <w:gridCol w:w="1370"/>
            <w:gridCol w:w="1516"/>
            <w:gridCol w:w="1667"/>
            <w:gridCol w:w="1573"/>
            <w:gridCol w:w="1610"/>
          </w:tblGrid>
        </w:tblGridChange>
      </w:tblGrid>
      <w:tr>
        <w:trPr>
          <w:trHeight w:val="287" w:hRule="atLeast"/>
        </w:trPr>
        <w:tc>
          <w:tcPr>
            <w:vAlign w:val="center"/>
          </w:tcPr>
          <w:p w:rsidR="00000000" w:rsidDel="00000000" w:rsidP="00000000" w:rsidRDefault="00000000" w:rsidRPr="00000000" w14:paraId="0000010B">
            <w:pPr>
              <w:tabs>
                <w:tab w:val="right" w:pos="538"/>
              </w:tabs>
              <w:bidi w:val="1"/>
              <w:ind w:left="-2" w:right="-178" w:firstLine="2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tabs>
                <w:tab w:val="right" w:pos="538"/>
              </w:tabs>
              <w:bidi w:val="1"/>
              <w:ind w:left="-2" w:right="270" w:firstLine="5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1"/>
              </w:rPr>
              <w:t xml:space="preserve">مدل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1"/>
              </w:rPr>
              <w:t xml:space="preserve"> (2)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E">
            <w:pPr>
              <w:tabs>
                <w:tab w:val="right" w:pos="538"/>
              </w:tabs>
              <w:bidi w:val="1"/>
              <w:ind w:left="-2" w:right="270" w:firstLine="2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1"/>
              </w:rPr>
              <w:t xml:space="preserve">مدل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1"/>
              </w:rPr>
              <w:t xml:space="preserve"> (5)</w:t>
            </w:r>
          </w:p>
        </w:tc>
      </w:tr>
      <w:tr>
        <w:trPr>
          <w:trHeight w:val="215" w:hRule="atLeast"/>
        </w:trPr>
        <w:tc>
          <w:tcPr>
            <w:vAlign w:val="center"/>
          </w:tcPr>
          <w:p w:rsidR="00000000" w:rsidDel="00000000" w:rsidP="00000000" w:rsidRDefault="00000000" w:rsidRPr="00000000" w14:paraId="00000110">
            <w:pPr>
              <w:tabs>
                <w:tab w:val="right" w:pos="538"/>
              </w:tabs>
              <w:bidi w:val="1"/>
              <w:ind w:left="-2" w:right="-178" w:firstLine="2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متغیر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tabs>
                <w:tab w:val="right" w:pos="576"/>
              </w:tabs>
              <w:ind w:left="-2" w:right="270" w:firstLine="26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ضریب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tabs>
                <w:tab w:val="right" w:pos="576"/>
              </w:tabs>
              <w:bidi w:val="1"/>
              <w:ind w:left="-2" w:right="270" w:firstLine="5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آماره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tabs>
                <w:tab w:val="right" w:pos="576"/>
              </w:tabs>
              <w:ind w:left="-2" w:right="270" w:firstLine="26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ضریب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tabs>
                <w:tab w:val="right" w:pos="576"/>
              </w:tabs>
              <w:bidi w:val="1"/>
              <w:ind w:left="-2" w:right="270" w:firstLine="5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آماره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</w:t>
            </w:r>
          </w:p>
        </w:tc>
      </w:tr>
      <w:tr>
        <w:trPr>
          <w:trHeight w:val="206" w:hRule="atLeast"/>
        </w:trPr>
        <w:tc>
          <w:tcPr>
            <w:vAlign w:val="center"/>
          </w:tcPr>
          <w:p w:rsidR="00000000" w:rsidDel="00000000" w:rsidP="00000000" w:rsidRDefault="00000000" w:rsidRPr="00000000" w14:paraId="00000115">
            <w:pPr>
              <w:tabs>
                <w:tab w:val="right" w:pos="538"/>
                <w:tab w:val="left" w:pos="582"/>
              </w:tabs>
              <w:bidi w:val="1"/>
              <w:ind w:left="-2" w:hanging="24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tabs>
                <w:tab w:val="right" w:pos="538"/>
              </w:tabs>
              <w:bidi w:val="1"/>
              <w:ind w:left="-2" w:right="-136" w:firstLine="26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45/0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tabs>
                <w:tab w:val="right" w:pos="538"/>
              </w:tabs>
              <w:bidi w:val="1"/>
              <w:ind w:left="-2" w:right="-136" w:firstLine="5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(21/2)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tabs>
                <w:tab w:val="right" w:pos="538"/>
              </w:tabs>
              <w:bidi w:val="1"/>
              <w:ind w:left="-2" w:right="-136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38/0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tabs>
                <w:tab w:val="right" w:pos="538"/>
              </w:tabs>
              <w:bidi w:val="1"/>
              <w:ind w:left="-2" w:right="-136" w:firstLine="2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(43/2)</w:t>
            </w:r>
          </w:p>
        </w:tc>
      </w:tr>
      <w:tr>
        <w:trPr>
          <w:trHeight w:val="276" w:hRule="atLeast"/>
        </w:trPr>
        <w:tc>
          <w:tcPr>
            <w:vAlign w:val="center"/>
          </w:tcPr>
          <w:p w:rsidR="00000000" w:rsidDel="00000000" w:rsidP="00000000" w:rsidRDefault="00000000" w:rsidRPr="00000000" w14:paraId="0000011A">
            <w:pPr>
              <w:tabs>
                <w:tab w:val="right" w:pos="538"/>
                <w:tab w:val="left" w:pos="582"/>
              </w:tabs>
              <w:ind w:left="-2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LCAPITAL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tabs>
                <w:tab w:val="right" w:pos="538"/>
              </w:tabs>
              <w:bidi w:val="1"/>
              <w:ind w:left="-2" w:right="-136" w:firstLine="26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0564/0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tabs>
                <w:tab w:val="right" w:pos="538"/>
              </w:tabs>
              <w:bidi w:val="1"/>
              <w:ind w:left="-2" w:right="-136" w:firstLine="5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(98/1)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tabs>
                <w:tab w:val="right" w:pos="538"/>
              </w:tabs>
              <w:bidi w:val="1"/>
              <w:ind w:left="-2" w:right="-136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053/0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tabs>
                <w:tab w:val="right" w:pos="538"/>
              </w:tabs>
              <w:bidi w:val="1"/>
              <w:ind w:left="-2" w:right="-136" w:firstLine="2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(09/2)</w:t>
            </w:r>
          </w:p>
        </w:tc>
      </w:tr>
      <w:tr>
        <w:trPr>
          <w:trHeight w:val="276" w:hRule="atLeast"/>
        </w:trPr>
        <w:tc>
          <w:tcPr>
            <w:vAlign w:val="center"/>
          </w:tcPr>
          <w:p w:rsidR="00000000" w:rsidDel="00000000" w:rsidP="00000000" w:rsidRDefault="00000000" w:rsidRPr="00000000" w14:paraId="0000011F">
            <w:pPr>
              <w:tabs>
                <w:tab w:val="right" w:pos="538"/>
                <w:tab w:val="left" w:pos="582"/>
              </w:tabs>
              <w:ind w:left="-2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LINTEREST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tabs>
                <w:tab w:val="right" w:pos="538"/>
              </w:tabs>
              <w:bidi w:val="1"/>
              <w:ind w:left="-2" w:right="-136" w:firstLine="26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0367/0-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tabs>
                <w:tab w:val="right" w:pos="538"/>
              </w:tabs>
              <w:bidi w:val="1"/>
              <w:ind w:left="-2" w:right="-136" w:firstLine="5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(43/1-)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tabs>
                <w:tab w:val="right" w:pos="538"/>
              </w:tabs>
              <w:bidi w:val="1"/>
              <w:ind w:left="-2" w:right="-136" w:firstLine="26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0454/0-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tabs>
                <w:tab w:val="right" w:pos="538"/>
              </w:tabs>
              <w:bidi w:val="1"/>
              <w:ind w:left="-2" w:right="-136" w:firstLine="5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(25/1-)</w:t>
            </w:r>
          </w:p>
        </w:tc>
      </w:tr>
      <w:tr>
        <w:trPr>
          <w:trHeight w:val="276" w:hRule="atLeast"/>
        </w:trPr>
        <w:tc>
          <w:tcPr>
            <w:vAlign w:val="center"/>
          </w:tcPr>
          <w:p w:rsidR="00000000" w:rsidDel="00000000" w:rsidP="00000000" w:rsidRDefault="00000000" w:rsidRPr="00000000" w14:paraId="00000124">
            <w:pPr>
              <w:tabs>
                <w:tab w:val="right" w:pos="538"/>
                <w:tab w:val="left" w:pos="582"/>
              </w:tabs>
              <w:ind w:left="-2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LGEX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tabs>
                <w:tab w:val="right" w:pos="538"/>
              </w:tabs>
              <w:bidi w:val="1"/>
              <w:ind w:left="-2" w:right="-136" w:firstLine="26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108/0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tabs>
                <w:tab w:val="right" w:pos="538"/>
              </w:tabs>
              <w:bidi w:val="1"/>
              <w:ind w:left="-2" w:right="-136" w:firstLine="5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(34/1)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tabs>
                <w:tab w:val="right" w:pos="538"/>
              </w:tabs>
              <w:bidi w:val="1"/>
              <w:ind w:left="-2" w:right="-136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0573/0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tabs>
                <w:tab w:val="right" w:pos="538"/>
              </w:tabs>
              <w:bidi w:val="1"/>
              <w:ind w:left="-2" w:right="-136" w:firstLine="2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(14/1)</w:t>
            </w:r>
          </w:p>
        </w:tc>
      </w:tr>
      <w:tr>
        <w:trPr>
          <w:trHeight w:val="276" w:hRule="atLeast"/>
        </w:trPr>
        <w:tc>
          <w:tcPr>
            <w:vAlign w:val="center"/>
          </w:tcPr>
          <w:p w:rsidR="00000000" w:rsidDel="00000000" w:rsidP="00000000" w:rsidRDefault="00000000" w:rsidRPr="00000000" w14:paraId="00000129">
            <w:pPr>
              <w:tabs>
                <w:tab w:val="right" w:pos="538"/>
                <w:tab w:val="left" w:pos="582"/>
              </w:tabs>
              <w:ind w:left="-2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LOIL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tabs>
                <w:tab w:val="right" w:pos="538"/>
              </w:tabs>
              <w:bidi w:val="1"/>
              <w:ind w:left="-2" w:right="-136" w:firstLine="26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0895/0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tabs>
                <w:tab w:val="right" w:pos="538"/>
              </w:tabs>
              <w:bidi w:val="1"/>
              <w:ind w:left="-2" w:right="-136" w:firstLine="5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(89/1)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tabs>
                <w:tab w:val="right" w:pos="538"/>
              </w:tabs>
              <w:bidi w:val="1"/>
              <w:ind w:left="-2" w:right="-136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082/0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tabs>
                <w:tab w:val="right" w:pos="538"/>
              </w:tabs>
              <w:bidi w:val="1"/>
              <w:ind w:left="-2" w:right="-136" w:firstLine="2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(76/1)</w:t>
            </w:r>
          </w:p>
        </w:tc>
      </w:tr>
      <w:tr>
        <w:trPr>
          <w:trHeight w:val="276" w:hRule="atLeast"/>
        </w:trPr>
        <w:tc>
          <w:tcPr>
            <w:vAlign w:val="center"/>
          </w:tcPr>
          <w:p w:rsidR="00000000" w:rsidDel="00000000" w:rsidP="00000000" w:rsidRDefault="00000000" w:rsidRPr="00000000" w14:paraId="0000012E">
            <w:pPr>
              <w:tabs>
                <w:tab w:val="right" w:pos="538"/>
                <w:tab w:val="left" w:pos="582"/>
              </w:tabs>
              <w:ind w:left="-2" w:firstLine="2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LTAHRIM</w:t>
            </w:r>
            <w:r w:rsidDel="00000000" w:rsidR="00000000" w:rsidRPr="00000000">
              <w:rPr>
                <w:color w:val="000000"/>
                <w:sz w:val="18"/>
                <w:szCs w:val="18"/>
                <w:vertAlign w:val="superscript"/>
                <w:rtl w:val="0"/>
              </w:rPr>
              <w:t xml:space="preserve">+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tabs>
                <w:tab w:val="right" w:pos="538"/>
              </w:tabs>
              <w:bidi w:val="1"/>
              <w:ind w:left="-2" w:right="-136" w:firstLine="26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tabs>
                <w:tab w:val="right" w:pos="538"/>
              </w:tabs>
              <w:bidi w:val="1"/>
              <w:ind w:left="-2" w:right="-136" w:firstLine="5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tabs>
                <w:tab w:val="right" w:pos="538"/>
              </w:tabs>
              <w:bidi w:val="1"/>
              <w:ind w:left="-2" w:right="-136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043/0-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tabs>
                <w:tab w:val="right" w:pos="538"/>
              </w:tabs>
              <w:bidi w:val="1"/>
              <w:ind w:left="-2" w:right="-136" w:firstLine="2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(45/2-)</w:t>
            </w:r>
          </w:p>
        </w:tc>
      </w:tr>
      <w:tr>
        <w:trPr>
          <w:trHeight w:val="276" w:hRule="atLeast"/>
        </w:trPr>
        <w:tc>
          <w:tcPr>
            <w:vAlign w:val="center"/>
          </w:tcPr>
          <w:p w:rsidR="00000000" w:rsidDel="00000000" w:rsidP="00000000" w:rsidRDefault="00000000" w:rsidRPr="00000000" w14:paraId="00000133">
            <w:pPr>
              <w:tabs>
                <w:tab w:val="right" w:pos="538"/>
                <w:tab w:val="left" w:pos="582"/>
              </w:tabs>
              <w:ind w:left="-2" w:firstLine="2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LTAHRIM</w:t>
            </w:r>
            <w:r w:rsidDel="00000000" w:rsidR="00000000" w:rsidRPr="00000000">
              <w:rPr>
                <w:color w:val="000000"/>
                <w:sz w:val="18"/>
                <w:szCs w:val="18"/>
                <w:vertAlign w:val="superscript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tabs>
                <w:tab w:val="right" w:pos="538"/>
              </w:tabs>
              <w:bidi w:val="1"/>
              <w:ind w:left="-2" w:right="-136" w:firstLine="26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tabs>
                <w:tab w:val="right" w:pos="538"/>
              </w:tabs>
              <w:bidi w:val="1"/>
              <w:ind w:left="-2" w:right="-136" w:firstLine="5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tabs>
                <w:tab w:val="right" w:pos="538"/>
              </w:tabs>
              <w:bidi w:val="1"/>
              <w:ind w:left="-2" w:right="-136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017/0-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tabs>
                <w:tab w:val="right" w:pos="538"/>
              </w:tabs>
              <w:bidi w:val="1"/>
              <w:ind w:left="-2" w:right="-136" w:firstLine="2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(66/1-)</w:t>
            </w:r>
          </w:p>
        </w:tc>
      </w:tr>
      <w:tr>
        <w:trPr>
          <w:trHeight w:val="276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38">
            <w:pPr>
              <w:tabs>
                <w:tab w:val="right" w:pos="538"/>
                <w:tab w:val="left" w:pos="582"/>
              </w:tabs>
              <w:ind w:left="-2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ECM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tabs>
                <w:tab w:val="right" w:pos="538"/>
              </w:tabs>
              <w:bidi w:val="1"/>
              <w:ind w:left="-2" w:right="-136" w:firstLine="26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276/0-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tabs>
                <w:tab w:val="right" w:pos="538"/>
              </w:tabs>
              <w:bidi w:val="1"/>
              <w:ind w:left="-2" w:right="-136" w:firstLine="5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11/2-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tabs>
                <w:tab w:val="right" w:pos="538"/>
              </w:tabs>
              <w:bidi w:val="1"/>
              <w:ind w:left="-2" w:right="-136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234/0-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tabs>
                <w:tab w:val="right" w:pos="538"/>
              </w:tabs>
              <w:bidi w:val="1"/>
              <w:ind w:left="-2" w:right="-136" w:firstLine="2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99/1-</w:t>
            </w:r>
          </w:p>
        </w:tc>
      </w:tr>
    </w:tbl>
    <w:p w:rsidR="00000000" w:rsidDel="00000000" w:rsidP="00000000" w:rsidRDefault="00000000" w:rsidRPr="00000000" w14:paraId="0000013D">
      <w:pPr>
        <w:bidi w:val="1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                     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منبع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: 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نتایج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تحقیق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(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اعداد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داخل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پرانتز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بیانگر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آماره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t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است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bidi w:val="1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bidi w:val="1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1"/>
        </w:rPr>
        <w:t xml:space="preserve">نتایج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برآورد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مدلهای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(2)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(5)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نشان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میدهد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نرخ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بهره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،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تاثیر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معنیداری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رشد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اقتصادی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نداشته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140">
      <w:pPr>
        <w:bidi w:val="1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bidi w:val="1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1"/>
        </w:rPr>
        <w:t xml:space="preserve">جدول</w:t>
      </w:r>
      <w:r w:rsidDel="00000000" w:rsidR="00000000" w:rsidRPr="00000000">
        <w:rPr>
          <w:b w:val="1"/>
          <w:color w:val="000000"/>
          <w:rtl w:val="1"/>
        </w:rPr>
        <w:t xml:space="preserve"> (8) </w:t>
      </w:r>
      <w:r w:rsidDel="00000000" w:rsidR="00000000" w:rsidRPr="00000000">
        <w:rPr>
          <w:b w:val="1"/>
          <w:color w:val="000000"/>
          <w:rtl w:val="1"/>
        </w:rPr>
        <w:t xml:space="preserve">نتایج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تقارن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یا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عدم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تقارن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اثرات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شاخص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تحریم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در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مدل</w:t>
      </w:r>
      <w:r w:rsidDel="00000000" w:rsidR="00000000" w:rsidRPr="00000000">
        <w:rPr>
          <w:b w:val="1"/>
          <w:color w:val="000000"/>
          <w:rtl w:val="1"/>
        </w:rPr>
        <w:t xml:space="preserve"> (4)</w:t>
      </w:r>
    </w:p>
    <w:tbl>
      <w:tblPr>
        <w:tblStyle w:val="Table8"/>
        <w:bidiVisual w:val="1"/>
        <w:tblW w:w="57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65"/>
        <w:tblGridChange w:id="0">
          <w:tblGrid>
            <w:gridCol w:w="5765"/>
          </w:tblGrid>
        </w:tblGridChange>
      </w:tblGrid>
      <w:tr>
        <w:trPr>
          <w:trHeight w:val="166" w:hRule="atLeast"/>
        </w:trPr>
        <w:tc>
          <w:tcPr/>
          <w:p w:rsidR="00000000" w:rsidDel="00000000" w:rsidP="00000000" w:rsidRDefault="00000000" w:rsidRPr="00000000" w14:paraId="00000142">
            <w:pPr>
              <w:bidi w:val="1"/>
              <w:ind w:left="206" w:firstLine="0"/>
              <w:jc w:val="center"/>
              <w:rPr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C(1)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=C (2)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-</w:t>
            </w:r>
          </w:p>
        </w:tc>
      </w:tr>
      <w:tr>
        <w:trPr>
          <w:trHeight w:val="282" w:hRule="atLeast"/>
        </w:trPr>
        <w:tc>
          <w:tcPr/>
          <w:p w:rsidR="00000000" w:rsidDel="00000000" w:rsidP="00000000" w:rsidRDefault="00000000" w:rsidRPr="00000000" w14:paraId="00000143">
            <w:pPr>
              <w:bidi w:val="1"/>
              <w:ind w:left="206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مقدار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آماره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(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احتمال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)</w:t>
            </w:r>
          </w:p>
        </w:tc>
      </w:tr>
      <w:tr>
        <w:trPr>
          <w:trHeight w:val="282" w:hRule="atLeast"/>
        </w:trPr>
        <w:tc>
          <w:tcPr/>
          <w:p w:rsidR="00000000" w:rsidDel="00000000" w:rsidP="00000000" w:rsidRDefault="00000000" w:rsidRPr="00000000" w14:paraId="00000144">
            <w:pPr>
              <w:bidi w:val="1"/>
              <w:ind w:left="206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00/0 (65/0)</w:t>
            </w:r>
          </w:p>
        </w:tc>
      </w:tr>
    </w:tbl>
    <w:p w:rsidR="00000000" w:rsidDel="00000000" w:rsidP="00000000" w:rsidRDefault="00000000" w:rsidRPr="00000000" w14:paraId="00000145">
      <w:pPr>
        <w:bidi w:val="1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bidi w:val="1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1"/>
        </w:rPr>
        <w:t xml:space="preserve">همچنین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همانند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نتایج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برآورد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مدل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(3)،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تحریمها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مدل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(5)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نیز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نامتقارن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نتیجه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غیر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خطی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بوده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147">
      <w:pPr>
        <w:bidi w:val="1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جدول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(9)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برآورد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مدلهای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(3)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(6)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نشان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داده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شده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148">
      <w:pPr>
        <w:bidi w:val="1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bidi w:val="1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جدول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(9):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نتایج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برآورد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ضرایب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بلندمدت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و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ضریب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تصحیح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خطا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(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مدل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3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و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6)</w:t>
      </w:r>
    </w:p>
    <w:tbl>
      <w:tblPr>
        <w:tblStyle w:val="Table9"/>
        <w:bidiVisual w:val="1"/>
        <w:tblW w:w="773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70"/>
        <w:gridCol w:w="1516"/>
        <w:gridCol w:w="1667"/>
        <w:gridCol w:w="1573"/>
        <w:gridCol w:w="1610"/>
        <w:tblGridChange w:id="0">
          <w:tblGrid>
            <w:gridCol w:w="1370"/>
            <w:gridCol w:w="1516"/>
            <w:gridCol w:w="1667"/>
            <w:gridCol w:w="1573"/>
            <w:gridCol w:w="1610"/>
          </w:tblGrid>
        </w:tblGridChange>
      </w:tblGrid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14A">
            <w:pPr>
              <w:tabs>
                <w:tab w:val="right" w:pos="538"/>
              </w:tabs>
              <w:bidi w:val="1"/>
              <w:ind w:left="-2" w:right="-178" w:firstLine="2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tabs>
                <w:tab w:val="right" w:pos="538"/>
              </w:tabs>
              <w:bidi w:val="1"/>
              <w:ind w:left="-2" w:right="270" w:firstLine="5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1"/>
              </w:rPr>
              <w:t xml:space="preserve">مدل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1"/>
              </w:rPr>
              <w:t xml:space="preserve"> 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D">
            <w:pPr>
              <w:tabs>
                <w:tab w:val="right" w:pos="538"/>
              </w:tabs>
              <w:bidi w:val="1"/>
              <w:ind w:left="-2" w:right="270" w:firstLine="2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1"/>
              </w:rPr>
              <w:t xml:space="preserve">مدل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1"/>
              </w:rPr>
              <w:t xml:space="preserve"> (6)</w:t>
            </w:r>
          </w:p>
        </w:tc>
      </w:tr>
      <w:tr>
        <w:trPr>
          <w:trHeight w:val="215" w:hRule="atLeast"/>
        </w:trPr>
        <w:tc>
          <w:tcPr>
            <w:vAlign w:val="center"/>
          </w:tcPr>
          <w:p w:rsidR="00000000" w:rsidDel="00000000" w:rsidP="00000000" w:rsidRDefault="00000000" w:rsidRPr="00000000" w14:paraId="0000014F">
            <w:pPr>
              <w:tabs>
                <w:tab w:val="right" w:pos="538"/>
              </w:tabs>
              <w:bidi w:val="1"/>
              <w:ind w:left="-2" w:right="-178" w:firstLine="2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متغیر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tabs>
                <w:tab w:val="right" w:pos="576"/>
              </w:tabs>
              <w:ind w:left="-2" w:right="270" w:firstLine="26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ضریب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tabs>
                <w:tab w:val="right" w:pos="576"/>
              </w:tabs>
              <w:bidi w:val="1"/>
              <w:ind w:left="-2" w:right="270" w:firstLine="5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آماره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tabs>
                <w:tab w:val="right" w:pos="576"/>
              </w:tabs>
              <w:ind w:left="-2" w:right="270" w:firstLine="26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ضریب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tabs>
                <w:tab w:val="right" w:pos="576"/>
              </w:tabs>
              <w:bidi w:val="1"/>
              <w:ind w:left="-2" w:right="270" w:firstLine="5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آماره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</w:t>
            </w:r>
          </w:p>
        </w:tc>
      </w:tr>
      <w:tr>
        <w:trPr>
          <w:trHeight w:val="206" w:hRule="atLeast"/>
        </w:trPr>
        <w:tc>
          <w:tcPr>
            <w:vAlign w:val="center"/>
          </w:tcPr>
          <w:p w:rsidR="00000000" w:rsidDel="00000000" w:rsidP="00000000" w:rsidRDefault="00000000" w:rsidRPr="00000000" w14:paraId="00000154">
            <w:pPr>
              <w:tabs>
                <w:tab w:val="right" w:pos="538"/>
                <w:tab w:val="left" w:pos="582"/>
              </w:tabs>
              <w:bidi w:val="1"/>
              <w:ind w:left="-2" w:hanging="24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tabs>
                <w:tab w:val="right" w:pos="538"/>
              </w:tabs>
              <w:bidi w:val="1"/>
              <w:ind w:left="-2" w:right="-136" w:firstLine="26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19/0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tabs>
                <w:tab w:val="right" w:pos="538"/>
              </w:tabs>
              <w:bidi w:val="1"/>
              <w:ind w:left="-2" w:right="-136" w:firstLine="5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(09/2)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tabs>
                <w:tab w:val="right" w:pos="538"/>
              </w:tabs>
              <w:bidi w:val="1"/>
              <w:ind w:left="-2" w:right="-136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21/0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tabs>
                <w:tab w:val="right" w:pos="538"/>
              </w:tabs>
              <w:bidi w:val="1"/>
              <w:ind w:left="-2" w:right="-136" w:firstLine="2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(01/2)</w:t>
            </w:r>
          </w:p>
        </w:tc>
      </w:tr>
      <w:tr>
        <w:trPr>
          <w:trHeight w:val="276" w:hRule="atLeast"/>
        </w:trPr>
        <w:tc>
          <w:tcPr>
            <w:vAlign w:val="center"/>
          </w:tcPr>
          <w:p w:rsidR="00000000" w:rsidDel="00000000" w:rsidP="00000000" w:rsidRDefault="00000000" w:rsidRPr="00000000" w14:paraId="00000159">
            <w:pPr>
              <w:tabs>
                <w:tab w:val="right" w:pos="538"/>
                <w:tab w:val="left" w:pos="582"/>
              </w:tabs>
              <w:ind w:left="-2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LCAPITAL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tabs>
                <w:tab w:val="right" w:pos="538"/>
              </w:tabs>
              <w:bidi w:val="1"/>
              <w:ind w:left="-2" w:right="-136" w:firstLine="26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0865/0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tabs>
                <w:tab w:val="right" w:pos="538"/>
              </w:tabs>
              <w:bidi w:val="1"/>
              <w:ind w:left="-2" w:right="-136" w:firstLine="5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(22/2)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tabs>
                <w:tab w:val="right" w:pos="538"/>
              </w:tabs>
              <w:bidi w:val="1"/>
              <w:ind w:left="-2" w:right="-136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0376/0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tabs>
                <w:tab w:val="right" w:pos="538"/>
              </w:tabs>
              <w:bidi w:val="1"/>
              <w:ind w:left="-2" w:right="-136" w:firstLine="2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(16/2)</w:t>
            </w:r>
          </w:p>
        </w:tc>
      </w:tr>
      <w:tr>
        <w:trPr>
          <w:trHeight w:val="276" w:hRule="atLeast"/>
        </w:trPr>
        <w:tc>
          <w:tcPr>
            <w:vAlign w:val="center"/>
          </w:tcPr>
          <w:p w:rsidR="00000000" w:rsidDel="00000000" w:rsidP="00000000" w:rsidRDefault="00000000" w:rsidRPr="00000000" w14:paraId="0000015E">
            <w:pPr>
              <w:tabs>
                <w:tab w:val="right" w:pos="538"/>
                <w:tab w:val="left" w:pos="582"/>
              </w:tabs>
              <w:ind w:left="-2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LCREDIT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tabs>
                <w:tab w:val="right" w:pos="538"/>
              </w:tabs>
              <w:bidi w:val="1"/>
              <w:ind w:left="-2" w:right="-136" w:firstLine="26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117/0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tabs>
                <w:tab w:val="right" w:pos="538"/>
              </w:tabs>
              <w:bidi w:val="1"/>
              <w:ind w:left="-2" w:right="-136" w:firstLine="5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(89/2)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tabs>
                <w:tab w:val="right" w:pos="538"/>
              </w:tabs>
              <w:bidi w:val="1"/>
              <w:ind w:left="-2" w:right="-136" w:firstLine="26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0454/0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tabs>
                <w:tab w:val="right" w:pos="538"/>
              </w:tabs>
              <w:bidi w:val="1"/>
              <w:ind w:left="-2" w:right="-136" w:firstLine="5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(92/2)</w:t>
            </w:r>
          </w:p>
        </w:tc>
      </w:tr>
      <w:tr>
        <w:trPr>
          <w:trHeight w:val="276" w:hRule="atLeast"/>
        </w:trPr>
        <w:tc>
          <w:tcPr>
            <w:vAlign w:val="center"/>
          </w:tcPr>
          <w:p w:rsidR="00000000" w:rsidDel="00000000" w:rsidP="00000000" w:rsidRDefault="00000000" w:rsidRPr="00000000" w14:paraId="00000163">
            <w:pPr>
              <w:tabs>
                <w:tab w:val="right" w:pos="538"/>
                <w:tab w:val="left" w:pos="582"/>
              </w:tabs>
              <w:ind w:left="-2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LGEX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tabs>
                <w:tab w:val="right" w:pos="538"/>
              </w:tabs>
              <w:bidi w:val="1"/>
              <w:ind w:left="-2" w:right="-136" w:firstLine="26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176/0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tabs>
                <w:tab w:val="right" w:pos="538"/>
              </w:tabs>
              <w:bidi w:val="1"/>
              <w:ind w:left="-2" w:right="-136" w:firstLine="5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(56/1)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tabs>
                <w:tab w:val="right" w:pos="538"/>
              </w:tabs>
              <w:bidi w:val="1"/>
              <w:ind w:left="-2" w:right="-136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104/0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tabs>
                <w:tab w:val="right" w:pos="538"/>
              </w:tabs>
              <w:bidi w:val="1"/>
              <w:ind w:left="-2" w:right="-136" w:firstLine="2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(53/1)</w:t>
            </w:r>
          </w:p>
        </w:tc>
      </w:tr>
      <w:tr>
        <w:trPr>
          <w:trHeight w:val="276" w:hRule="atLeast"/>
        </w:trPr>
        <w:tc>
          <w:tcPr>
            <w:vAlign w:val="center"/>
          </w:tcPr>
          <w:p w:rsidR="00000000" w:rsidDel="00000000" w:rsidP="00000000" w:rsidRDefault="00000000" w:rsidRPr="00000000" w14:paraId="00000168">
            <w:pPr>
              <w:tabs>
                <w:tab w:val="right" w:pos="538"/>
                <w:tab w:val="left" w:pos="582"/>
              </w:tabs>
              <w:ind w:left="-2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LOIL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tabs>
                <w:tab w:val="right" w:pos="538"/>
              </w:tabs>
              <w:bidi w:val="1"/>
              <w:ind w:left="-2" w:right="-136" w:firstLine="26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146/0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tabs>
                <w:tab w:val="right" w:pos="538"/>
              </w:tabs>
              <w:bidi w:val="1"/>
              <w:ind w:left="-2" w:right="-136" w:firstLine="5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(99/1)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tabs>
                <w:tab w:val="right" w:pos="538"/>
              </w:tabs>
              <w:bidi w:val="1"/>
              <w:ind w:left="-2" w:right="-136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043/0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tabs>
                <w:tab w:val="right" w:pos="538"/>
              </w:tabs>
              <w:bidi w:val="1"/>
              <w:ind w:left="-2" w:right="-136" w:firstLine="2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(67/1)</w:t>
            </w:r>
          </w:p>
        </w:tc>
      </w:tr>
      <w:tr>
        <w:trPr>
          <w:trHeight w:val="276" w:hRule="atLeast"/>
        </w:trPr>
        <w:tc>
          <w:tcPr>
            <w:vAlign w:val="center"/>
          </w:tcPr>
          <w:p w:rsidR="00000000" w:rsidDel="00000000" w:rsidP="00000000" w:rsidRDefault="00000000" w:rsidRPr="00000000" w14:paraId="0000016D">
            <w:pPr>
              <w:tabs>
                <w:tab w:val="right" w:pos="538"/>
                <w:tab w:val="left" w:pos="582"/>
              </w:tabs>
              <w:ind w:left="-2" w:firstLine="2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LTAHRIM</w:t>
            </w:r>
            <w:r w:rsidDel="00000000" w:rsidR="00000000" w:rsidRPr="00000000">
              <w:rPr>
                <w:color w:val="000000"/>
                <w:sz w:val="18"/>
                <w:szCs w:val="18"/>
                <w:vertAlign w:val="superscript"/>
                <w:rtl w:val="0"/>
              </w:rPr>
              <w:t xml:space="preserve">+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tabs>
                <w:tab w:val="right" w:pos="538"/>
              </w:tabs>
              <w:bidi w:val="1"/>
              <w:ind w:left="-2" w:right="-136" w:firstLine="26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tabs>
                <w:tab w:val="right" w:pos="538"/>
              </w:tabs>
              <w:bidi w:val="1"/>
              <w:ind w:left="-2" w:right="-136" w:firstLine="5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tabs>
                <w:tab w:val="right" w:pos="538"/>
              </w:tabs>
              <w:bidi w:val="1"/>
              <w:ind w:left="-2" w:right="-136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0543/0-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tabs>
                <w:tab w:val="right" w:pos="538"/>
              </w:tabs>
              <w:bidi w:val="1"/>
              <w:ind w:left="-2" w:right="-136" w:firstLine="2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(32/2-)</w:t>
            </w:r>
          </w:p>
        </w:tc>
      </w:tr>
      <w:tr>
        <w:trPr>
          <w:trHeight w:val="276" w:hRule="atLeast"/>
        </w:trPr>
        <w:tc>
          <w:tcPr>
            <w:vAlign w:val="center"/>
          </w:tcPr>
          <w:p w:rsidR="00000000" w:rsidDel="00000000" w:rsidP="00000000" w:rsidRDefault="00000000" w:rsidRPr="00000000" w14:paraId="00000172">
            <w:pPr>
              <w:tabs>
                <w:tab w:val="right" w:pos="538"/>
                <w:tab w:val="left" w:pos="582"/>
              </w:tabs>
              <w:ind w:left="-2" w:firstLine="2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LTAHRIM</w:t>
            </w:r>
            <w:r w:rsidDel="00000000" w:rsidR="00000000" w:rsidRPr="00000000">
              <w:rPr>
                <w:color w:val="000000"/>
                <w:sz w:val="18"/>
                <w:szCs w:val="18"/>
                <w:vertAlign w:val="superscript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tabs>
                <w:tab w:val="right" w:pos="538"/>
              </w:tabs>
              <w:bidi w:val="1"/>
              <w:ind w:left="-2" w:right="-136" w:firstLine="26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tabs>
                <w:tab w:val="right" w:pos="538"/>
              </w:tabs>
              <w:bidi w:val="1"/>
              <w:ind w:left="-2" w:right="-136" w:firstLine="5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tabs>
                <w:tab w:val="right" w:pos="538"/>
              </w:tabs>
              <w:bidi w:val="1"/>
              <w:ind w:left="-2" w:right="-136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0287/0-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tabs>
                <w:tab w:val="right" w:pos="538"/>
              </w:tabs>
              <w:bidi w:val="1"/>
              <w:ind w:left="-2" w:right="-136" w:firstLine="2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(89/1-)</w:t>
            </w:r>
          </w:p>
        </w:tc>
      </w:tr>
      <w:tr>
        <w:trPr>
          <w:trHeight w:val="276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77">
            <w:pPr>
              <w:tabs>
                <w:tab w:val="right" w:pos="538"/>
                <w:tab w:val="left" w:pos="582"/>
              </w:tabs>
              <w:ind w:left="-2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ECM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tabs>
                <w:tab w:val="right" w:pos="538"/>
              </w:tabs>
              <w:bidi w:val="1"/>
              <w:ind w:left="-2" w:right="-136" w:firstLine="26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378/0-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tabs>
                <w:tab w:val="right" w:pos="538"/>
              </w:tabs>
              <w:bidi w:val="1"/>
              <w:ind w:left="-2" w:right="-136" w:firstLine="5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97/1-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tabs>
                <w:tab w:val="right" w:pos="538"/>
              </w:tabs>
              <w:bidi w:val="1"/>
              <w:ind w:left="-2" w:right="-136" w:firstLine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385/0-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tabs>
                <w:tab w:val="right" w:pos="538"/>
              </w:tabs>
              <w:bidi w:val="1"/>
              <w:ind w:left="-2" w:right="-136" w:firstLine="2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15/2-</w:t>
            </w:r>
          </w:p>
        </w:tc>
      </w:tr>
    </w:tbl>
    <w:p w:rsidR="00000000" w:rsidDel="00000000" w:rsidP="00000000" w:rsidRDefault="00000000" w:rsidRPr="00000000" w14:paraId="0000017C">
      <w:pPr>
        <w:bidi w:val="1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                     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منبع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: 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نتایج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تحقیق</w:t>
      </w:r>
      <w:r w:rsidDel="00000000" w:rsidR="00000000" w:rsidRPr="00000000">
        <w:rPr>
          <w:b w:val="1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(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اعداد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داخل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پرانتز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بیانگر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آماره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t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است</w:t>
      </w:r>
      <w:r w:rsidDel="00000000" w:rsidR="00000000" w:rsidRPr="00000000">
        <w:rPr>
          <w:b w:val="1"/>
          <w:color w:val="000000"/>
          <w:sz w:val="18"/>
          <w:szCs w:val="18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bidi w:val="1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1"/>
        </w:rPr>
        <w:t xml:space="preserve">براساس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نتایج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جدول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(9)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اعتبارات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بانکی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تاثیر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مثبت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معنیداری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رشد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اقتصادی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داشته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ورود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شاخص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تورم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مدل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اثر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تقویت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نیز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شده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اعتبارات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بانکی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عنوان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فاکتوری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کلیدی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توسعه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اقتصادي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هدف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دسترسي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افراد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منابع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اعتباري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،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هدف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ايجاد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فرصت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هاي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شغلي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براي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بهبود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وضعيت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اقتصادي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اجتماعي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آنان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ابزاري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براي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كسب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درآمد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سرمایهگذاری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زمینهساز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افزایش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تولید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تبع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آن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رشد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اقتصادی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نتایج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بیانگر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موضوع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شرایط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تحریم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،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کاهش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دسترسی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اعتبارات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بینالمللی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،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رجوع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اعتبارات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بانکی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داخلی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هچنین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تامین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مالی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طرحهای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سرمایهگذاری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افزایش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مییابد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17E">
      <w:pPr>
        <w:bidi w:val="1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bidi w:val="1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1"/>
        </w:rPr>
        <w:t xml:space="preserve">جدول</w:t>
      </w:r>
      <w:r w:rsidDel="00000000" w:rsidR="00000000" w:rsidRPr="00000000">
        <w:rPr>
          <w:b w:val="1"/>
          <w:color w:val="000000"/>
          <w:rtl w:val="1"/>
        </w:rPr>
        <w:t xml:space="preserve"> (10) </w:t>
      </w:r>
      <w:r w:rsidDel="00000000" w:rsidR="00000000" w:rsidRPr="00000000">
        <w:rPr>
          <w:b w:val="1"/>
          <w:color w:val="000000"/>
          <w:rtl w:val="1"/>
        </w:rPr>
        <w:t xml:space="preserve">نتایج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تقارن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یا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عدم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تقارن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اثرات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شاخص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تحریم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در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مدل</w:t>
      </w:r>
      <w:r w:rsidDel="00000000" w:rsidR="00000000" w:rsidRPr="00000000">
        <w:rPr>
          <w:b w:val="1"/>
          <w:color w:val="000000"/>
          <w:rtl w:val="1"/>
        </w:rPr>
        <w:t xml:space="preserve"> (6)</w:t>
      </w:r>
    </w:p>
    <w:tbl>
      <w:tblPr>
        <w:tblStyle w:val="Table10"/>
        <w:bidiVisual w:val="1"/>
        <w:tblW w:w="58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48"/>
        <w:tblGridChange w:id="0">
          <w:tblGrid>
            <w:gridCol w:w="5848"/>
          </w:tblGrid>
        </w:tblGridChange>
      </w:tblGrid>
      <w:tr>
        <w:trPr>
          <w:trHeight w:val="162" w:hRule="atLeast"/>
        </w:trPr>
        <w:tc>
          <w:tcPr/>
          <w:p w:rsidR="00000000" w:rsidDel="00000000" w:rsidP="00000000" w:rsidRDefault="00000000" w:rsidRPr="00000000" w14:paraId="00000180">
            <w:pPr>
              <w:bidi w:val="1"/>
              <w:ind w:left="206" w:firstLine="0"/>
              <w:jc w:val="center"/>
              <w:rPr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C(1)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=C (2)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-</w:t>
            </w:r>
          </w:p>
        </w:tc>
      </w:tr>
      <w:tr>
        <w:trPr>
          <w:trHeight w:val="276" w:hRule="atLeast"/>
        </w:trPr>
        <w:tc>
          <w:tcPr/>
          <w:p w:rsidR="00000000" w:rsidDel="00000000" w:rsidP="00000000" w:rsidRDefault="00000000" w:rsidRPr="00000000" w14:paraId="00000181">
            <w:pPr>
              <w:bidi w:val="1"/>
              <w:ind w:left="206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مقدار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آماره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(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احتمال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)</w:t>
            </w:r>
          </w:p>
        </w:tc>
      </w:tr>
      <w:tr>
        <w:trPr>
          <w:trHeight w:val="276" w:hRule="atLeast"/>
        </w:trPr>
        <w:tc>
          <w:tcPr/>
          <w:p w:rsidR="00000000" w:rsidDel="00000000" w:rsidP="00000000" w:rsidRDefault="00000000" w:rsidRPr="00000000" w14:paraId="00000182">
            <w:pPr>
              <w:bidi w:val="1"/>
              <w:ind w:left="206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00/0 (59/0)</w:t>
            </w:r>
          </w:p>
        </w:tc>
      </w:tr>
    </w:tbl>
    <w:p w:rsidR="00000000" w:rsidDel="00000000" w:rsidP="00000000" w:rsidRDefault="00000000" w:rsidRPr="00000000" w14:paraId="00000183">
      <w:pPr>
        <w:bidi w:val="1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bidi w:val="1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1"/>
        </w:rPr>
        <w:t xml:space="preserve">همچنین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همانند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نتایج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برآورد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مدل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(3)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(5) ،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نتایج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مدل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(6)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نیز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نامتقارن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نتیجه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غیر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خطی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بوده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185">
      <w:pPr>
        <w:bidi w:val="1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bidi w:val="1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نتیجهگیری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پیشنهادات</w:t>
      </w:r>
    </w:p>
    <w:p w:rsidR="00000000" w:rsidDel="00000000" w:rsidP="00000000" w:rsidRDefault="00000000" w:rsidRPr="00000000" w14:paraId="00000187">
      <w:pPr>
        <w:bidi w:val="1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1"/>
        </w:rPr>
        <w:t xml:space="preserve">این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مقاله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ادبیات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نظری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تجربی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مورد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رابطه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سیاست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پولی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رشد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اقتصادی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شرایط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تحریم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اقتصادی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مورد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بررسی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قرار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داده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مقاله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همچنین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مروری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نحوه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انتقال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سیاستهای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پولی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رشد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اقتصادی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زمانی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شاخص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تحریم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وارد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مدل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میشود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ارائه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کرده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اگرچه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مطالعات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گسترده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مورد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سیاست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پولی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رشد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اقتصادی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ایران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وجود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دارد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،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اما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مطالعهای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نقش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تحریمها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کانالهای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انتقال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سیاست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پولی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بررسی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کند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یافت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نشده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نتایج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مطالعه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بیانگر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وجود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یک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رابطه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غیر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خطی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تحریمها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رشد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اقتصادی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ایران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نتایج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همچنین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نشان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داد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لحاظ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تحریم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مدلهای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مورد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بررسی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اثر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کاهنده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نرخ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ارز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رشد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اقتصادی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تقویت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شده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؛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حالی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تحریم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،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اثر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مثبت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اعتبارات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بانکی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رشد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اقتصادی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تقویت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کرده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یافتههای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مطالعه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نشان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داد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تحریم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اقتصادی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یک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متغیر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مهم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بررسی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رابطه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سیاست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پولی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رشد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اقتصادی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نباید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مطالعات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حوزه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سیاست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پولی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،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متغیر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تاثیرات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آن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نادیده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گرفته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است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تلاش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حفظ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ارزش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پولی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از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طریق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افزایش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ذخایر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ارزی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منظور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کاهش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فشار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نرخ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ارز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جهت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صعود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همچنین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رونق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بخش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غیر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نفتی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برای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کاهش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اثرات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تحریم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و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رشد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اقتصادی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میتواند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مورد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توجه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سیاستگزاران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قرار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بگیرد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همچنین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پیشنهاد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مـیشـود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دولـت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ضـمن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مـدیریت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بودجه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از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کاهش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بیش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از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اندازه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هزینههاي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عمرانی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پیشگیری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کند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بتواند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با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تقویت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تقاضاي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موثر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در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اقتصاد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آن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را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از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سکون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خارج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کند</w:t>
      </w:r>
      <w:r w:rsidDel="00000000" w:rsidR="00000000" w:rsidRPr="00000000">
        <w:rPr>
          <w:color w:val="000000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188">
      <w:pPr>
        <w:bidi w:val="1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bidi w:val="1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bidi w:val="1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bidi w:val="1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bidi w:val="1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bidi w:val="1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bidi w:val="1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bidi w:val="1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bidi w:val="1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tabs>
          <w:tab w:val="left" w:pos="2208"/>
        </w:tabs>
        <w:bidi w:val="1"/>
        <w:spacing w:line="276" w:lineRule="auto"/>
        <w:ind w:left="122" w:firstLine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tabs>
          <w:tab w:val="left" w:pos="2208"/>
        </w:tabs>
        <w:bidi w:val="1"/>
        <w:spacing w:line="276" w:lineRule="auto"/>
        <w:ind w:left="122" w:firstLine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tabs>
          <w:tab w:val="left" w:pos="2208"/>
        </w:tabs>
        <w:bidi w:val="1"/>
        <w:spacing w:line="276" w:lineRule="auto"/>
        <w:ind w:left="122" w:firstLine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tabs>
          <w:tab w:val="left" w:pos="2208"/>
        </w:tabs>
        <w:bidi w:val="1"/>
        <w:spacing w:line="276" w:lineRule="auto"/>
        <w:ind w:left="122" w:firstLine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tabs>
          <w:tab w:val="left" w:pos="2208"/>
        </w:tabs>
        <w:bidi w:val="1"/>
        <w:spacing w:line="276" w:lineRule="auto"/>
        <w:ind w:left="122" w:firstLine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tabs>
          <w:tab w:val="left" w:pos="2208"/>
        </w:tabs>
        <w:bidi w:val="1"/>
        <w:spacing w:line="276" w:lineRule="auto"/>
        <w:ind w:left="122" w:firstLine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tabs>
          <w:tab w:val="left" w:pos="2208"/>
        </w:tabs>
        <w:bidi w:val="1"/>
        <w:spacing w:line="276" w:lineRule="auto"/>
        <w:ind w:left="122" w:firstLine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tabs>
          <w:tab w:val="left" w:pos="2208"/>
        </w:tabs>
        <w:bidi w:val="1"/>
        <w:spacing w:line="276" w:lineRule="auto"/>
        <w:ind w:left="122" w:firstLine="0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فهرست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منابع</w:t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8"/>
        </w:tabs>
        <w:bidi w:val="1"/>
        <w:spacing w:after="0" w:before="0" w:line="276" w:lineRule="auto"/>
        <w:ind w:left="482" w:right="36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بخشایش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الهام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مصطفایی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هاجر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(1392).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آثار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تحریم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اقتصادی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صنعت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گاز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کنفرانس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المللی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اقتصاد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شرایط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تحریم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بابلسر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8"/>
        </w:tabs>
        <w:bidi w:val="1"/>
        <w:spacing w:after="0" w:before="0" w:line="276" w:lineRule="auto"/>
        <w:ind w:left="482" w:right="36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پیرایی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خسرو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پسندیده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حسین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(1381).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مطالعه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تجربی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رابطه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ارز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تورم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پژوهشنامه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انسانی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شماره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(1):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 80-61.</w:t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8"/>
        </w:tabs>
        <w:bidi w:val="1"/>
        <w:spacing w:after="0" w:before="0" w:line="276" w:lineRule="auto"/>
        <w:ind w:left="482" w:right="36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راعی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ایروانی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جواد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احمدی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تیرداد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(1397).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شوک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پولی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کانال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انتقال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دهنده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سیاست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پولی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اقتصاد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تأکید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کانال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ارز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قیمت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مسکن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اعتبارات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فصلنامه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پژوهشهای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توسعه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اقتصادی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شماره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(31)؛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 44-29.</w:t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8"/>
        </w:tabs>
        <w:bidi w:val="1"/>
        <w:spacing w:after="0" w:before="0" w:line="276" w:lineRule="auto"/>
        <w:ind w:left="482" w:right="36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طهماسبی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اسماعیل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شمسالهی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الهی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حیدری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تقی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(1390).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بررسی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كارآيي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نسبی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مسافری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باری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استانهای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کشور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طول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سالهای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ابتدایی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چهارم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فصلنامه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مهندسی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حمل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شماره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(2):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 141-127.</w:t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8"/>
        </w:tabs>
        <w:bidi w:val="1"/>
        <w:spacing w:after="0" w:before="0" w:line="276" w:lineRule="auto"/>
        <w:ind w:left="482" w:right="36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کمیجانی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اکبر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علی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نژاد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مهربانی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فرهاد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(1391).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ارزیابى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اثربخشى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کانال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انتقال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پولى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تولید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تورم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تحلیل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اهمیت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نسبى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اقتصاد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ایران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فصلنامه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ریزی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بودجه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شماره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(2)؛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 64-39.</w:t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8"/>
        </w:tabs>
        <w:bidi w:val="1"/>
        <w:spacing w:after="0" w:before="0" w:line="276" w:lineRule="auto"/>
        <w:ind w:left="482" w:right="36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گزارش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آماری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بانک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مرکزی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مختلف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8"/>
        </w:tabs>
        <w:bidi w:val="1"/>
        <w:spacing w:after="0" w:before="0" w:line="276" w:lineRule="auto"/>
        <w:ind w:left="482" w:right="36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مشیری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سعید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واشقانی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(1389).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بررسي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مکانيزم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انتقال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پولي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اقتصاد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ايران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فصلنامه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مدلسازی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اقتصادی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شماره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(1)،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 32-1.</w:t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8"/>
        </w:tabs>
        <w:spacing w:after="0" w:before="0" w:line="276" w:lineRule="auto"/>
        <w:ind w:left="540" w:right="36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Alesina, A. and Perotti, R. (1996). Income distribution, political instability, and investment, European Economic Review 40(6), 1203–1228.</w:t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36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Andreas, P. (2005). Criminalizing consequences of sanctions: Embargo busting and its legacy, International Studies Quarterly 49, 335–360.</w:t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36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Anwar, S., Nguyen, L.P. (2014). Is foreign direct investment productive? A case study of the region of Vietnam. Journal of Business Research, 67(7): 1376 - 1387. DOI: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http://dx.doi.org/10.1016/j.jbusres.2013.08.015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36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Arestis P. and Sawyer, M.C. (2008). A Critical Reconsideration of the Foundations of Monetary Policy in the New Consensus Macroeconomic Framework. Cambridge Journal of Economics, Vol. 32, No. 5, pp. 761-79.</w:t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36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Asongu, S. A. (2014). A note on the long-run neutrality of monetary policy: new empirics. European Economics Letters, Vol.3, No.1, 1-6.</w:t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36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Friedman, M and Schwartz, A. (1970). Monetary Statistics of the United States: Estimates, Sources,Methods. Columbia University Press for the NBER, New York.</w:t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36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Gali, J. (2008). Monetary policy, inflation and business cycle: An introduction to the New Keynesian Framework. Oxfordshire: Princeton University Press.</w:t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36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Gottschalk, J. (2005). Monetary Policy and German Unemployment Problem in Macroeconomic Models: Theory and Evidence. Berlin German, Springer-Verlag Berlin Heidelberg.</w:t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36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Granger, C; Yoon, G. (2002). Hidden Cointegration,” University of California, San Diego, Department of Economics working paper 2002-02. Hall, Ant.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36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Havi, E. D.K. and Enu, P. (2014). The effect of fiscal policy and monetary policy on Ghana’s economic growth: which policy is more potent? International Journal of Empirical Finance, Vol 3, No.2, pp. 61-75.</w:t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36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Hicks, J.R. (1937). Mr Keynes and the classics: a suggested interpretation. Econometrica, Vol 5, pp.147-159.</w:t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36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Keynes, J.M. (1936=. The General Theory of Employment, Interest and Money. Macmillan ,London.</w:t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36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Mankiw, G.N. and Taylor, M.P. (2007). Macroeconomics. (European Edition ed.) Basingstoke: Palgrave Macmillan.</w:t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36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Mishkin, F. S. (2007). The transmission mechanism and the role of asset prices in monetary policy. In F. S. Mishkin (Ed.), Monetary Policy Strategy, pp. 59-74. Cambridge: The MIT Press.</w:t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36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Monteil, P., Adam, C., and O’Conell, S. (2012). Financial architecture and the monetary transmission mechanism in Tanzania. CSAE Working Paper, WPS, 03.</w:t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8"/>
        </w:tabs>
        <w:spacing w:after="0" w:before="0" w:line="276" w:lineRule="auto"/>
        <w:ind w:left="540" w:right="36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Neuenkirch, M; Neumeier, F. (2015). The Impact of UN and US Economic Sanctions on GDP Growth, European Journal of Political Economy, doi: 10.1016/j.ejpoleco.2015.09.00.</w:t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36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Palley T.I. (2007). Macroeconomics and monetary policy: Competing theoretical frameworks. Journal of Post Keynesian Economics, Vol. 30, No.1, pp. 61-78.</w:t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8"/>
        </w:tabs>
        <w:spacing w:after="0" w:before="0" w:line="276" w:lineRule="auto"/>
        <w:ind w:left="540" w:right="36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Peksen, D. and Drury, A. C. (2010). Coercive or corrosive: The negative impact of economic sanctions on democracy, International Interactions 36(3), 240–264.</w:t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36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Pesaran, M. H. and Y. Shin (1998). Generalized Impulse Response Analysis in Linear Multivariate.</w:t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8"/>
        </w:tabs>
        <w:spacing w:after="0" w:before="0" w:line="276" w:lineRule="auto"/>
        <w:ind w:left="540" w:right="36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Reddy, Y. (2014): “Issues and challenges in the development of the debt market in India”, in the development of bond markets in emerging economies, BIS Papers, 11 (17), pp 119-136.</w:t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36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Romer, D. 2006. Advanced Macroeconomics. (3rd Ed. ed.). New York: McGraw-Hill/Irwin.</w:t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36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Schwartz, A. J. (2009). Origin of the financial market crisis of 2008. In P. Booth (Ed.), Verdict on the Crash: Causes and Policy Implications, pp. 45-50. London: The Institute of Economic Affairs.</w:t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36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Shin, Y., Yu, B., &amp; Greenwood-Nimmo, M. (2014) “Modelling asymmetric cointegration and dynamic multiplier in a nonlinear ARDL framework” In Festschrift in Honor of Peter Schmidt: Econometric Methods and Applications.</w:t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36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Sims, C.A. (1992). Interpreting the macroeconomic times series facts: the effects of monetary policy. European Economic Review 36, 975–1011.</w:t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8"/>
        </w:tabs>
        <w:spacing w:after="0" w:before="0" w:line="276" w:lineRule="auto"/>
        <w:ind w:left="540" w:right="36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Surico, P. (2003). US monetary policy rules: the case for asymmetric preferences”, Bocconi University, Milan (February).</w:t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36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Taylor, John B. (1999) “A Historical Analysis of Monetary Policy Rules,” in Monetary Policy Rules. Chicago: University of Chicago Press for NBER. </w:t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36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Walsh, C. E. (2003). Monetary theory and policy. The MIT Press, Second Edition.</w:t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36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White, W.R. (2013). Is monetary policy a science? The interaction of theory and practice over the last 50 years. Globalization and Monetary Policy Institute working paper, 155. Federal Reserve Bank of Dallas.</w:t>
      </w:r>
    </w:p>
    <w:p w:rsidR="00000000" w:rsidDel="00000000" w:rsidP="00000000" w:rsidRDefault="00000000" w:rsidRPr="00000000" w14:paraId="000001BC">
      <w:pPr>
        <w:spacing w:line="276" w:lineRule="auto"/>
        <w:ind w:left="122" w:righ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line="276" w:lineRule="auto"/>
        <w:ind w:left="244" w:right="36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8" w:top="1440" w:left="1138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B Zar"/>
  <w:font w:name="Georgia"/>
  <w:font w:name="Cambria"/>
  <w:font w:name="Cambria Math"/>
  <w:font w:name="Times New Roman"/>
  <w:font w:name="Calibri"/>
  <w:font w:name="Times"/>
  <w:font w:name="Noto Sans Symbols"/>
  <w:font w:name="Courier New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Monetary Policy</w:t>
      </w:r>
    </w:p>
  </w:footnote>
  <w:footnote w:id="1"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Asongu</w:t>
      </w:r>
    </w:p>
  </w:footnote>
  <w:footnote w:id="2"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Havi and Enu</w:t>
      </w:r>
    </w:p>
  </w:footnote>
  <w:footnote w:id="3"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White</w:t>
      </w:r>
    </w:p>
  </w:footnote>
  <w:footnote w:id="4"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Quantity Theory of Money</w:t>
      </w:r>
    </w:p>
  </w:footnote>
  <w:footnote w:id="5"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Gali</w:t>
      </w:r>
    </w:p>
  </w:footnote>
  <w:footnote w:id="6"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Keynesian Liquidity Preference Theory</w:t>
      </w:r>
    </w:p>
  </w:footnote>
  <w:footnote w:id="7"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Arestis and Sawyer</w:t>
      </w:r>
    </w:p>
  </w:footnote>
  <w:footnote w:id="8"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Walsh</w:t>
      </w:r>
    </w:p>
  </w:footnote>
  <w:footnote w:id="9"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Reddy</w:t>
      </w:r>
    </w:p>
  </w:footnote>
  <w:footnote w:id="10"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Economic Sanctions</w:t>
      </w:r>
    </w:p>
  </w:footnote>
  <w:footnote w:id="11"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Surico</w:t>
      </w:r>
    </w:p>
  </w:footnote>
  <w:footnote w:id="12"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Peksen and Drury</w:t>
      </w:r>
    </w:p>
  </w:footnote>
  <w:footnote w:id="13"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Neuenkirch and Neumeie</w:t>
      </w:r>
    </w:p>
  </w:footnote>
  <w:footnote w:id="14"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Irving Fisher</w:t>
      </w:r>
    </w:p>
  </w:footnote>
  <w:footnote w:id="15"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Mankiw and Taylor</w:t>
      </w:r>
    </w:p>
  </w:footnote>
  <w:footnote w:id="16"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Keynes</w:t>
      </w:r>
    </w:p>
  </w:footnote>
  <w:footnote w:id="17"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Hicks</w:t>
      </w:r>
    </w:p>
  </w:footnote>
  <w:footnote w:id="18"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Backhouse and Bateman</w:t>
      </w:r>
    </w:p>
  </w:footnote>
  <w:footnote w:id="19"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Romer</w:t>
      </w:r>
    </w:p>
  </w:footnote>
  <w:footnote w:id="20"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Schwartz</w:t>
      </w:r>
    </w:p>
  </w:footnote>
  <w:footnote w:id="21"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Friedman</w:t>
      </w:r>
    </w:p>
  </w:footnote>
  <w:footnote w:id="22"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Gottschalk</w:t>
      </w:r>
    </w:p>
  </w:footnote>
  <w:footnote w:id="23"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Mishkin</w:t>
      </w:r>
    </w:p>
  </w:footnote>
  <w:footnote w:id="24"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Palley</w:t>
      </w:r>
    </w:p>
  </w:footnote>
  <w:footnote w:id="25"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Montiel et al</w:t>
      </w:r>
    </w:p>
  </w:footnote>
  <w:footnote w:id="26"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grave</w:t>
      </w:r>
      <w:r w:rsidDel="00000000" w:rsidR="00000000" w:rsidRPr="00000000">
        <w:rPr>
          <w:rtl w:val="0"/>
        </w:rPr>
      </w:r>
    </w:p>
  </w:footnote>
  <w:footnote w:id="27"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Alesina and Perotti</w:t>
      </w:r>
    </w:p>
  </w:footnote>
  <w:footnote w:id="28"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Anwar and Nguyen</w:t>
      </w:r>
      <w:r w:rsidDel="00000000" w:rsidR="00000000" w:rsidRPr="00000000">
        <w:rPr>
          <w:rtl w:val="0"/>
        </w:rPr>
      </w:r>
    </w:p>
  </w:footnote>
  <w:footnote w:id="29"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Ulke and Brument</w:t>
      </w:r>
    </w:p>
  </w:footnote>
  <w:footnote w:id="30"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Torres and Restrepo</w:t>
      </w:r>
    </w:p>
  </w:footnote>
  <w:footnote w:id="31"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Allen and Robinson</w:t>
      </w:r>
    </w:p>
  </w:footnote>
  <w:footnote w:id="32"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Dahlhaus</w:t>
      </w:r>
    </w:p>
  </w:footnote>
  <w:footnote w:id="33"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Peersman</w:t>
      </w:r>
    </w:p>
  </w:footnote>
  <w:footnote w:id="34">
    <w:p w:rsidR="00000000" w:rsidDel="00000000" w:rsidP="00000000" w:rsidRDefault="00000000" w:rsidRPr="00000000" w14:paraId="00000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Shin et al</w:t>
      </w:r>
    </w:p>
  </w:footnote>
  <w:footnote w:id="35">
    <w:p w:rsidR="00000000" w:rsidDel="00000000" w:rsidP="00000000" w:rsidRDefault="00000000" w:rsidRPr="00000000" w14:paraId="000001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Alam and Quazy</w:t>
      </w:r>
    </w:p>
  </w:footnote>
  <w:footnote w:id="36"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Banerjee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84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6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8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0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2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4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6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8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02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84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6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8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0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2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4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6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8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0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both"/>
    </w:pPr>
    <w:rPr>
      <w:rFonts w:ascii="B Zar" w:cs="B Zar" w:eastAsia="B Zar" w:hAnsi="B Zar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76" w:lineRule="auto"/>
      <w:ind w:left="576" w:hanging="576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76" w:lineRule="auto"/>
      <w:ind w:left="720" w:hanging="720"/>
      <w:jc w:val="both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="276" w:lineRule="auto"/>
      <w:ind w:left="864" w:hanging="864"/>
      <w:jc w:val="both"/>
    </w:pPr>
    <w:rPr>
      <w:b w:val="1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dx.doi.org/10.1016/j.jbusres.2013.08.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